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FE24C" w14:textId="14BCF201" w:rsidR="00396834" w:rsidRPr="00396834" w:rsidRDefault="00396834" w:rsidP="00396834">
      <w:pPr>
        <w:spacing w:after="0"/>
        <w:contextualSpacing/>
        <w:rPr>
          <w:rFonts w:ascii="Arial" w:hAnsi="Arial" w:cs="Arial"/>
        </w:rPr>
      </w:pPr>
      <w:bookmarkStart w:id="0" w:name="_Hlk534385546"/>
      <w:r w:rsidRPr="00396834">
        <w:rPr>
          <w:rFonts w:ascii="Arial" w:hAnsi="Arial" w:cs="Arial"/>
        </w:rPr>
        <w:t>As part of our contracts with Qualified Hea</w:t>
      </w:r>
      <w:bookmarkStart w:id="1" w:name="_GoBack"/>
      <w:bookmarkEnd w:id="1"/>
      <w:r w:rsidRPr="00396834">
        <w:rPr>
          <w:rFonts w:ascii="Arial" w:hAnsi="Arial" w:cs="Arial"/>
        </w:rPr>
        <w:t xml:space="preserve">lth Plan </w:t>
      </w:r>
      <w:r w:rsidR="00C024FD">
        <w:rPr>
          <w:rFonts w:ascii="Arial" w:hAnsi="Arial" w:cs="Arial"/>
        </w:rPr>
        <w:t xml:space="preserve">(QHP) </w:t>
      </w:r>
      <w:r w:rsidRPr="00396834">
        <w:rPr>
          <w:rFonts w:ascii="Arial" w:hAnsi="Arial" w:cs="Arial"/>
        </w:rPr>
        <w:t>Issuers, Covered California has set forth specific requirements related to improving quality, lowering costs, promoting better health and reducing health care disparities, both for our enrolled population and more broadly in the health care system.  Covered California</w:t>
      </w:r>
      <w:r w:rsidR="00FC7A85">
        <w:rPr>
          <w:rFonts w:ascii="Arial" w:hAnsi="Arial" w:cs="Arial"/>
        </w:rPr>
        <w:t xml:space="preserve"> has focused </w:t>
      </w:r>
      <w:r w:rsidRPr="00396834">
        <w:rPr>
          <w:rFonts w:ascii="Arial" w:hAnsi="Arial" w:cs="Arial"/>
        </w:rPr>
        <w:t>on prices, benefits, networks, quality, and other factors that assure those with coverage through Covered California get the right care at the right time</w:t>
      </w:r>
      <w:r w:rsidR="00FC7A85">
        <w:rPr>
          <w:rFonts w:ascii="Arial" w:hAnsi="Arial" w:cs="Arial"/>
        </w:rPr>
        <w:t xml:space="preserve"> and that </w:t>
      </w:r>
      <w:r w:rsidRPr="00396834">
        <w:rPr>
          <w:rFonts w:ascii="Arial" w:hAnsi="Arial" w:cs="Arial"/>
        </w:rPr>
        <w:t xml:space="preserve">promote delivery system reforms to improve health care for all Californians. </w:t>
      </w:r>
      <w:r w:rsidR="00FC7A85">
        <w:rPr>
          <w:rFonts w:ascii="Arial" w:hAnsi="Arial" w:cs="Arial"/>
        </w:rPr>
        <w:t xml:space="preserve">Central to Covered California’s strategy has been to </w:t>
      </w:r>
      <w:r w:rsidR="00FC7A85" w:rsidRPr="00396834">
        <w:rPr>
          <w:rFonts w:ascii="Arial" w:hAnsi="Arial" w:cs="Arial"/>
        </w:rPr>
        <w:t>align</w:t>
      </w:r>
      <w:r w:rsidR="00FC7A85">
        <w:rPr>
          <w:rFonts w:ascii="Arial" w:hAnsi="Arial" w:cs="Arial"/>
        </w:rPr>
        <w:t xml:space="preserve"> its expectations with </w:t>
      </w:r>
      <w:r w:rsidR="00FC7A85" w:rsidRPr="00396834">
        <w:rPr>
          <w:rFonts w:ascii="Arial" w:hAnsi="Arial" w:cs="Arial"/>
        </w:rPr>
        <w:t>actions of other payers and purchasers</w:t>
      </w:r>
      <w:r w:rsidR="00FC7A85">
        <w:rPr>
          <w:rFonts w:ascii="Arial" w:hAnsi="Arial" w:cs="Arial"/>
        </w:rPr>
        <w:t xml:space="preserve"> and to anchor its policies in the best evidence available.</w:t>
      </w:r>
    </w:p>
    <w:p w14:paraId="538FFC5B" w14:textId="46D44F78" w:rsidR="00396834" w:rsidRDefault="00396834" w:rsidP="004920F5">
      <w:pPr>
        <w:spacing w:after="0"/>
        <w:contextualSpacing/>
        <w:rPr>
          <w:rFonts w:ascii="Arial" w:hAnsi="Arial" w:cs="Arial"/>
        </w:rPr>
      </w:pPr>
    </w:p>
    <w:p w14:paraId="59F99698" w14:textId="01351119" w:rsidR="00396834" w:rsidRDefault="00396834" w:rsidP="004920F5">
      <w:pPr>
        <w:spacing w:after="0"/>
        <w:contextualSpacing/>
        <w:rPr>
          <w:rFonts w:ascii="Arial" w:hAnsi="Arial" w:cs="Arial"/>
        </w:rPr>
      </w:pPr>
      <w:r w:rsidRPr="00396834">
        <w:rPr>
          <w:rFonts w:ascii="Arial" w:hAnsi="Arial" w:cs="Arial"/>
        </w:rPr>
        <w:t xml:space="preserve">Covered California set forth our standards and strategy for quality improvement and delivery system reform in our </w:t>
      </w:r>
      <w:r w:rsidR="00C024FD">
        <w:rPr>
          <w:rFonts w:ascii="Arial" w:hAnsi="Arial" w:cs="Arial"/>
        </w:rPr>
        <w:t>QHP</w:t>
      </w:r>
      <w:r w:rsidRPr="00396834">
        <w:rPr>
          <w:rFonts w:ascii="Arial" w:hAnsi="Arial" w:cs="Arial"/>
        </w:rPr>
        <w:t xml:space="preserve"> Issuer Model Contract</w:t>
      </w:r>
      <w:r>
        <w:rPr>
          <w:rFonts w:ascii="Arial" w:hAnsi="Arial" w:cs="Arial"/>
        </w:rPr>
        <w:t>, specifically within the “</w:t>
      </w:r>
      <w:r w:rsidRPr="00396834">
        <w:rPr>
          <w:rFonts w:ascii="Arial" w:hAnsi="Arial" w:cs="Arial"/>
        </w:rPr>
        <w:t>Quality, Network Management, Delivery System Standards and Improvement Strategy”</w:t>
      </w:r>
      <w:r>
        <w:rPr>
          <w:rFonts w:ascii="Arial" w:hAnsi="Arial" w:cs="Arial"/>
        </w:rPr>
        <w:t xml:space="preserve"> section, also known as “Attachment 7”</w:t>
      </w:r>
      <w:r w:rsidR="00FC7A85">
        <w:rPr>
          <w:rFonts w:ascii="Arial" w:hAnsi="Arial" w:cs="Arial"/>
        </w:rPr>
        <w:t xml:space="preserve"> (</w:t>
      </w:r>
      <w:hyperlink r:id="rId8" w:history="1">
        <w:r w:rsidR="001C5A90" w:rsidRPr="003D2810">
          <w:rPr>
            <w:rStyle w:val="Hyperlink"/>
            <w:rFonts w:ascii="Arial" w:eastAsia="Times New Roman" w:hAnsi="Arial" w:cs="Arial"/>
          </w:rPr>
          <w:t>https://hbex.coveredca.com/insurance-companies/PDFs/QHP-Model-Contract-2017-2019-Amended-for-2017-and-2018.pdf</w:t>
        </w:r>
      </w:hyperlink>
      <w:r w:rsidR="00FC7A85">
        <w:rPr>
          <w:rFonts w:ascii="Arial" w:hAnsi="Arial" w:cs="Arial"/>
        </w:rPr>
        <w:t>)</w:t>
      </w:r>
      <w:r w:rsidR="00D05C15">
        <w:rPr>
          <w:rFonts w:ascii="Arial" w:hAnsi="Arial" w:cs="Arial"/>
        </w:rPr>
        <w:t xml:space="preserve">. </w:t>
      </w:r>
    </w:p>
    <w:p w14:paraId="4FF029FC" w14:textId="77777777" w:rsidR="00396834" w:rsidRDefault="00396834" w:rsidP="004920F5">
      <w:pPr>
        <w:spacing w:after="0"/>
        <w:contextualSpacing/>
        <w:rPr>
          <w:rFonts w:ascii="Arial" w:hAnsi="Arial" w:cs="Arial"/>
        </w:rPr>
      </w:pPr>
    </w:p>
    <w:p w14:paraId="547841AE" w14:textId="7DF883D8" w:rsidR="00513995" w:rsidRPr="00C80899" w:rsidRDefault="0006452A" w:rsidP="004920F5">
      <w:pPr>
        <w:spacing w:after="0"/>
        <w:contextualSpacing/>
        <w:rPr>
          <w:rFonts w:ascii="Arial" w:hAnsi="Arial" w:cs="Arial"/>
          <w:bCs/>
          <w:u w:val="single"/>
        </w:rPr>
      </w:pPr>
      <w:r w:rsidRPr="00AC5110">
        <w:rPr>
          <w:rFonts w:ascii="Arial" w:hAnsi="Arial" w:cs="Arial"/>
        </w:rPr>
        <w:t>Covered California</w:t>
      </w:r>
      <w:r w:rsidR="00513995">
        <w:rPr>
          <w:rFonts w:ascii="Arial" w:hAnsi="Arial" w:cs="Arial"/>
        </w:rPr>
        <w:t xml:space="preserve"> </w:t>
      </w:r>
      <w:r w:rsidR="00FC7A85">
        <w:rPr>
          <w:rFonts w:ascii="Arial" w:hAnsi="Arial" w:cs="Arial"/>
        </w:rPr>
        <w:t>is in the process of r</w:t>
      </w:r>
      <w:r w:rsidRPr="00AC5110">
        <w:rPr>
          <w:rFonts w:ascii="Arial" w:hAnsi="Arial" w:cs="Arial"/>
        </w:rPr>
        <w:t>evis</w:t>
      </w:r>
      <w:r w:rsidR="00FC7A85">
        <w:rPr>
          <w:rFonts w:ascii="Arial" w:hAnsi="Arial" w:cs="Arial"/>
        </w:rPr>
        <w:t>ing</w:t>
      </w:r>
      <w:r w:rsidRPr="00AC5110">
        <w:rPr>
          <w:rFonts w:ascii="Arial" w:hAnsi="Arial" w:cs="Arial"/>
        </w:rPr>
        <w:t xml:space="preserve"> </w:t>
      </w:r>
      <w:r w:rsidR="00FC7A85">
        <w:rPr>
          <w:rFonts w:ascii="Arial" w:hAnsi="Arial" w:cs="Arial"/>
        </w:rPr>
        <w:t xml:space="preserve">its </w:t>
      </w:r>
      <w:r w:rsidRPr="00AC5110">
        <w:rPr>
          <w:rFonts w:ascii="Arial" w:hAnsi="Arial" w:cs="Arial"/>
        </w:rPr>
        <w:t>quality improvement and delivery system reform standards and requirements.</w:t>
      </w:r>
      <w:r w:rsidR="004E4B6A" w:rsidRPr="00AC5110">
        <w:rPr>
          <w:rFonts w:ascii="Arial" w:hAnsi="Arial" w:cs="Arial"/>
        </w:rPr>
        <w:t xml:space="preserve"> </w:t>
      </w:r>
      <w:r w:rsidR="003E161F" w:rsidRPr="003E161F">
        <w:rPr>
          <w:rFonts w:ascii="Arial" w:hAnsi="Arial" w:cs="Arial"/>
        </w:rPr>
        <w:t xml:space="preserve">To inform Covered California’s efforts, we are </w:t>
      </w:r>
      <w:r w:rsidR="00FC7A85">
        <w:rPr>
          <w:rFonts w:ascii="Arial" w:hAnsi="Arial" w:cs="Arial"/>
        </w:rPr>
        <w:t xml:space="preserve">conducting independent research and surveying the efforts of other purchasers.  In addition, we are seeking input from </w:t>
      </w:r>
      <w:r w:rsidR="003E161F" w:rsidRPr="003E161F">
        <w:rPr>
          <w:rFonts w:ascii="Arial" w:hAnsi="Arial" w:cs="Arial"/>
        </w:rPr>
        <w:t>health plans, providers, advocates</w:t>
      </w:r>
      <w:r w:rsidR="00FC7A85">
        <w:rPr>
          <w:rFonts w:ascii="Arial" w:hAnsi="Arial" w:cs="Arial"/>
        </w:rPr>
        <w:t>, experts</w:t>
      </w:r>
      <w:r w:rsidR="003E161F" w:rsidRPr="003E161F">
        <w:rPr>
          <w:rFonts w:ascii="Arial" w:hAnsi="Arial" w:cs="Arial"/>
        </w:rPr>
        <w:t xml:space="preserve"> and other stakeholders as we propose revisions to contractual terms that </w:t>
      </w:r>
      <w:r w:rsidR="00C80899">
        <w:rPr>
          <w:rFonts w:ascii="Arial" w:hAnsi="Arial" w:cs="Arial"/>
        </w:rPr>
        <w:t xml:space="preserve">take effect in plan year 2021. </w:t>
      </w:r>
      <w:r w:rsidR="00FC7A85">
        <w:rPr>
          <w:rFonts w:ascii="Arial" w:hAnsi="Arial" w:cs="Arial"/>
        </w:rPr>
        <w:t xml:space="preserve">For additional background on Covered California’s Attachment 7 refresh process, please see: </w:t>
      </w:r>
      <w:r w:rsidR="00FC7A85" w:rsidRPr="00C80899">
        <w:rPr>
          <w:rFonts w:ascii="Arial" w:hAnsi="Arial" w:cs="Arial"/>
          <w:bCs/>
          <w:i/>
        </w:rPr>
        <w:t xml:space="preserve">Covered California – </w:t>
      </w:r>
      <w:r w:rsidR="00957587" w:rsidRPr="00C80899">
        <w:rPr>
          <w:rFonts w:ascii="Arial" w:hAnsi="Arial" w:cs="Arial"/>
          <w:bCs/>
          <w:i/>
        </w:rPr>
        <w:t>Refreshing</w:t>
      </w:r>
      <w:r w:rsidR="00FC7A85" w:rsidRPr="00C80899">
        <w:rPr>
          <w:rFonts w:ascii="Arial" w:hAnsi="Arial" w:cs="Arial"/>
          <w:bCs/>
          <w:i/>
        </w:rPr>
        <w:t xml:space="preserve"> Contractual </w:t>
      </w:r>
      <w:r w:rsidR="00957587" w:rsidRPr="00C80899">
        <w:rPr>
          <w:rFonts w:ascii="Arial" w:hAnsi="Arial" w:cs="Arial"/>
          <w:bCs/>
          <w:i/>
        </w:rPr>
        <w:t>Expectations Designed to Promote</w:t>
      </w:r>
      <w:r w:rsidR="00FC7A85" w:rsidRPr="00C80899">
        <w:rPr>
          <w:rFonts w:ascii="Arial" w:hAnsi="Arial" w:cs="Arial"/>
          <w:bCs/>
          <w:i/>
        </w:rPr>
        <w:t xml:space="preserve"> Accountability and Delivery System Improvements</w:t>
      </w:r>
      <w:r w:rsidR="00C80899" w:rsidRPr="00C80899">
        <w:rPr>
          <w:rFonts w:ascii="Arial" w:hAnsi="Arial" w:cs="Arial"/>
          <w:bCs/>
        </w:rPr>
        <w:t xml:space="preserve"> </w:t>
      </w:r>
      <w:r w:rsidR="00CB42A2">
        <w:rPr>
          <w:rFonts w:ascii="Arial" w:hAnsi="Arial" w:cs="Arial"/>
          <w:bCs/>
        </w:rPr>
        <w:t>(</w:t>
      </w:r>
      <w:hyperlink r:id="rId9" w:history="1">
        <w:r w:rsidR="00C80899" w:rsidRPr="00C80899">
          <w:rPr>
            <w:rStyle w:val="Hyperlink"/>
            <w:rFonts w:ascii="Arial" w:hAnsi="Arial" w:cs="Arial"/>
            <w:bCs/>
          </w:rPr>
          <w:t>https://board.coveredca.com/meetings/2019/01-17%20Meeting/Refreshing-Contractural-Expectations.pdf</w:t>
        </w:r>
      </w:hyperlink>
      <w:r w:rsidR="00C80899">
        <w:rPr>
          <w:rFonts w:ascii="Arial" w:hAnsi="Arial" w:cs="Arial"/>
          <w:bCs/>
        </w:rPr>
        <w:t xml:space="preserve">). </w:t>
      </w:r>
    </w:p>
    <w:p w14:paraId="25B4BB47" w14:textId="5DCD253C" w:rsidR="00315D46" w:rsidRPr="00AC5110" w:rsidRDefault="00315D46" w:rsidP="004920F5">
      <w:pPr>
        <w:spacing w:after="0"/>
        <w:contextualSpacing/>
        <w:rPr>
          <w:rFonts w:ascii="Arial" w:hAnsi="Arial" w:cs="Arial"/>
        </w:rPr>
      </w:pPr>
    </w:p>
    <w:p w14:paraId="3E540302" w14:textId="35454460" w:rsidR="00D33B22" w:rsidRPr="00BB1B14" w:rsidRDefault="00FC7A85" w:rsidP="004920F5">
      <w:pPr>
        <w:spacing w:after="0"/>
        <w:contextualSpacing/>
        <w:rPr>
          <w:rFonts w:ascii="Arial" w:hAnsi="Arial" w:cs="Arial"/>
        </w:rPr>
      </w:pPr>
      <w:r>
        <w:rPr>
          <w:rFonts w:ascii="Arial" w:hAnsi="Arial" w:cs="Arial"/>
        </w:rPr>
        <w:t xml:space="preserve">Covered California welcomes </w:t>
      </w:r>
      <w:r w:rsidR="00CB6A9E" w:rsidRPr="00AC5110">
        <w:rPr>
          <w:rFonts w:ascii="Arial" w:hAnsi="Arial" w:cs="Arial"/>
        </w:rPr>
        <w:t>written</w:t>
      </w:r>
      <w:r w:rsidR="00315D46" w:rsidRPr="00AC5110">
        <w:rPr>
          <w:rFonts w:ascii="Arial" w:hAnsi="Arial" w:cs="Arial"/>
        </w:rPr>
        <w:t xml:space="preserve"> feedback </w:t>
      </w:r>
      <w:r>
        <w:rPr>
          <w:rFonts w:ascii="Arial" w:hAnsi="Arial" w:cs="Arial"/>
        </w:rPr>
        <w:t xml:space="preserve">on its current efforts and how it might improve them in the coming years.  Please provide comments in any form, but if possible please respond to the </w:t>
      </w:r>
      <w:r w:rsidR="00CB1265">
        <w:rPr>
          <w:rFonts w:ascii="Arial" w:hAnsi="Arial" w:cs="Arial"/>
        </w:rPr>
        <w:t>questions and topic areas</w:t>
      </w:r>
      <w:r w:rsidR="006C2B03">
        <w:rPr>
          <w:rFonts w:ascii="Arial" w:hAnsi="Arial" w:cs="Arial"/>
        </w:rPr>
        <w:t xml:space="preserve"> </w:t>
      </w:r>
      <w:r>
        <w:rPr>
          <w:rFonts w:ascii="Arial" w:hAnsi="Arial" w:cs="Arial"/>
        </w:rPr>
        <w:t>detailed on the pages that follow</w:t>
      </w:r>
      <w:r w:rsidR="00CB6A9E" w:rsidRPr="00AC5110">
        <w:rPr>
          <w:rFonts w:ascii="Arial" w:hAnsi="Arial" w:cs="Arial"/>
        </w:rPr>
        <w:t>.</w:t>
      </w:r>
      <w:r w:rsidR="00D33B22">
        <w:rPr>
          <w:rFonts w:ascii="Arial" w:hAnsi="Arial" w:cs="Arial"/>
        </w:rPr>
        <w:t xml:space="preserve"> </w:t>
      </w:r>
      <w:r w:rsidR="00E21369" w:rsidRPr="004777FB">
        <w:rPr>
          <w:rFonts w:ascii="Arial" w:hAnsi="Arial" w:cs="Arial"/>
          <w:b/>
        </w:rPr>
        <w:t xml:space="preserve">Please </w:t>
      </w:r>
      <w:r w:rsidR="00707597" w:rsidRPr="004777FB">
        <w:rPr>
          <w:rFonts w:ascii="Arial" w:hAnsi="Arial" w:cs="Arial"/>
          <w:b/>
        </w:rPr>
        <w:t>insert</w:t>
      </w:r>
      <w:r w:rsidR="00E21369" w:rsidRPr="004777FB">
        <w:rPr>
          <w:rFonts w:ascii="Arial" w:hAnsi="Arial" w:cs="Arial"/>
          <w:b/>
        </w:rPr>
        <w:t xml:space="preserve"> your responses to the questions directly in this document</w:t>
      </w:r>
      <w:r w:rsidR="0037039D" w:rsidRPr="004777FB">
        <w:rPr>
          <w:rFonts w:ascii="Arial" w:hAnsi="Arial" w:cs="Arial"/>
          <w:b/>
        </w:rPr>
        <w:t>, adding more space under each question as needed</w:t>
      </w:r>
      <w:r w:rsidR="00E21369" w:rsidRPr="004777FB">
        <w:rPr>
          <w:rFonts w:ascii="Arial" w:hAnsi="Arial" w:cs="Arial"/>
          <w:b/>
        </w:rPr>
        <w:t xml:space="preserve">. </w:t>
      </w:r>
      <w:r w:rsidR="0037039D" w:rsidRPr="004777FB">
        <w:rPr>
          <w:rFonts w:ascii="Arial" w:hAnsi="Arial" w:cs="Arial"/>
          <w:b/>
        </w:rPr>
        <w:t>Save the file with your organization</w:t>
      </w:r>
      <w:r w:rsidR="00346B3C" w:rsidRPr="004777FB">
        <w:rPr>
          <w:rFonts w:ascii="Arial" w:hAnsi="Arial" w:cs="Arial"/>
          <w:b/>
        </w:rPr>
        <w:t>’</w:t>
      </w:r>
      <w:r w:rsidR="0037039D" w:rsidRPr="004777FB">
        <w:rPr>
          <w:rFonts w:ascii="Arial" w:hAnsi="Arial" w:cs="Arial"/>
          <w:b/>
        </w:rPr>
        <w:t>s name and return to</w:t>
      </w:r>
      <w:r w:rsidR="00780D2A" w:rsidRPr="004777FB">
        <w:rPr>
          <w:rFonts w:ascii="Arial" w:hAnsi="Arial" w:cs="Arial"/>
          <w:b/>
        </w:rPr>
        <w:t xml:space="preserve"> </w:t>
      </w:r>
      <w:hyperlink r:id="rId10" w:history="1">
        <w:r w:rsidR="00C41B6E" w:rsidRPr="004777FB">
          <w:rPr>
            <w:rStyle w:val="Hyperlink"/>
            <w:rFonts w:ascii="Arial" w:hAnsi="Arial" w:cs="Arial"/>
            <w:b/>
          </w:rPr>
          <w:t>QHP@covered.ca.gov</w:t>
        </w:r>
      </w:hyperlink>
      <w:r w:rsidR="00780D2A" w:rsidRPr="004777FB">
        <w:rPr>
          <w:rFonts w:ascii="Arial" w:hAnsi="Arial" w:cs="Arial"/>
          <w:b/>
        </w:rPr>
        <w:t xml:space="preserve"> </w:t>
      </w:r>
      <w:r w:rsidR="0037039D" w:rsidRPr="004777FB">
        <w:rPr>
          <w:rFonts w:ascii="Arial" w:hAnsi="Arial" w:cs="Arial"/>
          <w:b/>
        </w:rPr>
        <w:t xml:space="preserve">by </w:t>
      </w:r>
      <w:r w:rsidR="00C41B6E" w:rsidRPr="004777FB">
        <w:rPr>
          <w:rFonts w:ascii="Arial" w:hAnsi="Arial" w:cs="Arial"/>
          <w:b/>
        </w:rPr>
        <w:t>February 15</w:t>
      </w:r>
      <w:r w:rsidR="003C499A" w:rsidRPr="004777FB">
        <w:rPr>
          <w:rFonts w:ascii="Arial" w:hAnsi="Arial" w:cs="Arial"/>
          <w:b/>
        </w:rPr>
        <w:t xml:space="preserve">, </w:t>
      </w:r>
      <w:r w:rsidR="0037039D" w:rsidRPr="004777FB">
        <w:rPr>
          <w:rFonts w:ascii="Arial" w:hAnsi="Arial" w:cs="Arial"/>
          <w:b/>
        </w:rPr>
        <w:t xml:space="preserve">2019. </w:t>
      </w:r>
    </w:p>
    <w:p w14:paraId="59D5E195" w14:textId="7D3BFE39" w:rsidR="00D33B22" w:rsidRDefault="00D33B22" w:rsidP="004920F5">
      <w:pPr>
        <w:spacing w:after="0"/>
        <w:contextualSpacing/>
        <w:rPr>
          <w:rFonts w:ascii="Arial" w:hAnsi="Arial" w:cs="Arial"/>
        </w:rPr>
      </w:pPr>
    </w:p>
    <w:p w14:paraId="0194BC88" w14:textId="46383476" w:rsidR="00D33B22" w:rsidRDefault="00123AA1" w:rsidP="004920F5">
      <w:pPr>
        <w:spacing w:after="0"/>
        <w:contextualSpacing/>
        <w:rPr>
          <w:rFonts w:ascii="Arial" w:hAnsi="Arial" w:cs="Arial"/>
        </w:rPr>
      </w:pPr>
      <w:r>
        <w:rPr>
          <w:rFonts w:ascii="Arial" w:hAnsi="Arial" w:cs="Arial"/>
        </w:rPr>
        <w:t xml:space="preserve">This questionnaire </w:t>
      </w:r>
      <w:r w:rsidR="00FC7A85">
        <w:rPr>
          <w:rFonts w:ascii="Arial" w:hAnsi="Arial" w:cs="Arial"/>
        </w:rPr>
        <w:t xml:space="preserve">solicits comments, observations and suggestions in the </w:t>
      </w:r>
      <w:r w:rsidR="00D33B22">
        <w:rPr>
          <w:rFonts w:ascii="Arial" w:hAnsi="Arial" w:cs="Arial"/>
        </w:rPr>
        <w:t xml:space="preserve">following </w:t>
      </w:r>
      <w:r w:rsidR="00FC7A85">
        <w:rPr>
          <w:rFonts w:ascii="Arial" w:hAnsi="Arial" w:cs="Arial"/>
        </w:rPr>
        <w:t>areas</w:t>
      </w:r>
      <w:r w:rsidR="00D33B22">
        <w:rPr>
          <w:rFonts w:ascii="Arial" w:hAnsi="Arial" w:cs="Arial"/>
        </w:rPr>
        <w:t xml:space="preserve">: </w:t>
      </w:r>
    </w:p>
    <w:p w14:paraId="46430978" w14:textId="75415ADF" w:rsidR="00D33B22" w:rsidRPr="004777FB" w:rsidRDefault="00D33B22" w:rsidP="00063676">
      <w:pPr>
        <w:pStyle w:val="ListParagraph"/>
        <w:numPr>
          <w:ilvl w:val="0"/>
          <w:numId w:val="44"/>
        </w:numPr>
        <w:spacing w:before="120"/>
        <w:contextualSpacing w:val="0"/>
        <w:rPr>
          <w:rFonts w:ascii="Arial" w:hAnsi="Arial" w:cs="Arial"/>
          <w:sz w:val="22"/>
        </w:rPr>
      </w:pPr>
      <w:r w:rsidRPr="004777FB">
        <w:rPr>
          <w:rFonts w:ascii="Arial" w:hAnsi="Arial" w:cs="Arial"/>
          <w:sz w:val="22"/>
        </w:rPr>
        <w:t xml:space="preserve">Covered California’s </w:t>
      </w:r>
      <w:r w:rsidRPr="004777FB">
        <w:rPr>
          <w:rFonts w:ascii="Arial" w:hAnsi="Arial" w:cs="Arial"/>
          <w:i/>
          <w:sz w:val="22"/>
        </w:rPr>
        <w:t>Guiding Principles</w:t>
      </w:r>
      <w:r w:rsidR="00FC7A85" w:rsidRPr="004777FB">
        <w:rPr>
          <w:rFonts w:ascii="Arial" w:hAnsi="Arial" w:cs="Arial"/>
          <w:i/>
          <w:sz w:val="22"/>
        </w:rPr>
        <w:t xml:space="preserve"> for Promoting Better Care and Delivery Reform</w:t>
      </w:r>
    </w:p>
    <w:p w14:paraId="2DEACE96" w14:textId="123BE960" w:rsidR="00D33B22" w:rsidRPr="00063676" w:rsidRDefault="00FC7A85" w:rsidP="00063676">
      <w:pPr>
        <w:pStyle w:val="ListParagraph"/>
        <w:numPr>
          <w:ilvl w:val="0"/>
          <w:numId w:val="44"/>
        </w:numPr>
        <w:spacing w:before="120"/>
        <w:contextualSpacing w:val="0"/>
        <w:rPr>
          <w:rFonts w:ascii="Arial" w:hAnsi="Arial" w:cs="Arial"/>
          <w:sz w:val="22"/>
        </w:rPr>
      </w:pPr>
      <w:bookmarkStart w:id="2" w:name="_Hlk535390439"/>
      <w:r w:rsidRPr="004777FB">
        <w:rPr>
          <w:rFonts w:ascii="Arial" w:hAnsi="Arial" w:cs="Arial"/>
          <w:i/>
          <w:sz w:val="22"/>
        </w:rPr>
        <w:t>C</w:t>
      </w:r>
      <w:r w:rsidR="00D33B22" w:rsidRPr="004777FB">
        <w:rPr>
          <w:rFonts w:ascii="Arial" w:hAnsi="Arial" w:cs="Arial"/>
          <w:i/>
          <w:sz w:val="22"/>
        </w:rPr>
        <w:t xml:space="preserve">urrent </w:t>
      </w:r>
      <w:r w:rsidR="00230A5D" w:rsidRPr="004777FB">
        <w:rPr>
          <w:rFonts w:ascii="Arial" w:hAnsi="Arial" w:cs="Arial"/>
          <w:i/>
          <w:sz w:val="22"/>
        </w:rPr>
        <w:t>QHP Issuer Contract Terms: Quality, Network Management, Delivery System Standards and Improvement Strategy</w:t>
      </w:r>
      <w:bookmarkEnd w:id="2"/>
    </w:p>
    <w:p w14:paraId="15457762" w14:textId="37C72FA1" w:rsidR="00D33B22" w:rsidRPr="004777FB" w:rsidRDefault="00230A5D" w:rsidP="00063676">
      <w:pPr>
        <w:pStyle w:val="ListParagraph"/>
        <w:numPr>
          <w:ilvl w:val="0"/>
          <w:numId w:val="44"/>
        </w:numPr>
        <w:spacing w:before="120"/>
        <w:contextualSpacing w:val="0"/>
        <w:rPr>
          <w:rFonts w:ascii="Arial" w:hAnsi="Arial" w:cs="Arial"/>
          <w:i/>
          <w:sz w:val="22"/>
        </w:rPr>
      </w:pPr>
      <w:r w:rsidRPr="004777FB">
        <w:rPr>
          <w:rFonts w:ascii="Arial" w:hAnsi="Arial" w:cs="Arial"/>
          <w:i/>
          <w:sz w:val="22"/>
        </w:rPr>
        <w:t xml:space="preserve">Contractual Expectations Domains and Strategies: </w:t>
      </w:r>
      <w:r w:rsidR="00D33B22" w:rsidRPr="004777FB">
        <w:rPr>
          <w:rFonts w:ascii="Arial" w:hAnsi="Arial" w:cs="Arial"/>
          <w:i/>
          <w:sz w:val="22"/>
        </w:rPr>
        <w:t>Right Care/Accountability and Delivery System Improvement</w:t>
      </w:r>
      <w:r w:rsidR="00622139" w:rsidRPr="004777FB">
        <w:rPr>
          <w:rFonts w:ascii="Arial" w:hAnsi="Arial" w:cs="Arial"/>
          <w:i/>
          <w:sz w:val="22"/>
        </w:rPr>
        <w:t xml:space="preserve"> </w:t>
      </w:r>
      <w:r w:rsidR="00D33B22" w:rsidRPr="004777FB">
        <w:rPr>
          <w:rFonts w:ascii="Arial" w:hAnsi="Arial" w:cs="Arial"/>
          <w:i/>
          <w:sz w:val="22"/>
        </w:rPr>
        <w:t xml:space="preserve"> </w:t>
      </w:r>
    </w:p>
    <w:p w14:paraId="2658DF0B" w14:textId="5DB18313" w:rsidR="00D33B22" w:rsidRPr="00063676" w:rsidRDefault="00D33B22" w:rsidP="00063676">
      <w:pPr>
        <w:pStyle w:val="ListParagraph"/>
        <w:numPr>
          <w:ilvl w:val="0"/>
          <w:numId w:val="44"/>
        </w:numPr>
        <w:spacing w:before="120"/>
        <w:contextualSpacing w:val="0"/>
        <w:rPr>
          <w:rFonts w:ascii="Arial" w:hAnsi="Arial" w:cs="Arial"/>
          <w:sz w:val="22"/>
        </w:rPr>
      </w:pPr>
      <w:r w:rsidRPr="00063676">
        <w:rPr>
          <w:rFonts w:ascii="Arial" w:hAnsi="Arial" w:cs="Arial"/>
          <w:i/>
          <w:sz w:val="22"/>
        </w:rPr>
        <w:t>Enabling Factors</w:t>
      </w:r>
      <w:r w:rsidR="00555B82">
        <w:rPr>
          <w:rFonts w:ascii="Arial" w:hAnsi="Arial" w:cs="Arial"/>
          <w:i/>
          <w:sz w:val="22"/>
        </w:rPr>
        <w:t xml:space="preserve"> that Promote Delivery Reform</w:t>
      </w:r>
      <w:r>
        <w:rPr>
          <w:rFonts w:ascii="Arial" w:hAnsi="Arial" w:cs="Arial"/>
          <w:sz w:val="22"/>
        </w:rPr>
        <w:t xml:space="preserve"> </w:t>
      </w:r>
    </w:p>
    <w:p w14:paraId="329BBBE6" w14:textId="77777777" w:rsidR="00953A7D" w:rsidRDefault="00953A7D" w:rsidP="004920F5">
      <w:pPr>
        <w:spacing w:after="0"/>
        <w:contextualSpacing/>
        <w:rPr>
          <w:rFonts w:ascii="Arial" w:hAnsi="Arial" w:cs="Arial"/>
        </w:rPr>
      </w:pPr>
    </w:p>
    <w:p w14:paraId="49C78F7A" w14:textId="2395BF33" w:rsidR="00622139" w:rsidRDefault="00E21369" w:rsidP="004920F5">
      <w:pPr>
        <w:spacing w:after="0"/>
        <w:contextualSpacing/>
        <w:rPr>
          <w:rFonts w:ascii="Arial" w:hAnsi="Arial" w:cs="Arial"/>
        </w:rPr>
      </w:pPr>
      <w:r>
        <w:rPr>
          <w:rFonts w:ascii="Arial" w:hAnsi="Arial" w:cs="Arial"/>
        </w:rPr>
        <w:t xml:space="preserve">We will not share individual responses, though we may share aggregated </w:t>
      </w:r>
      <w:r w:rsidR="00C43547">
        <w:rPr>
          <w:rFonts w:ascii="Arial" w:hAnsi="Arial" w:cs="Arial"/>
        </w:rPr>
        <w:t>themes</w:t>
      </w:r>
      <w:r w:rsidR="00123AA1">
        <w:rPr>
          <w:rFonts w:ascii="Arial" w:hAnsi="Arial" w:cs="Arial"/>
        </w:rPr>
        <w:t xml:space="preserve">. </w:t>
      </w:r>
    </w:p>
    <w:p w14:paraId="059DDA72" w14:textId="13D1F725" w:rsidR="00123AA1" w:rsidRDefault="00123AA1" w:rsidP="004920F5">
      <w:pPr>
        <w:spacing w:after="0"/>
        <w:contextualSpacing/>
        <w:rPr>
          <w:rFonts w:ascii="Arial" w:hAnsi="Arial" w:cs="Arial"/>
        </w:rPr>
      </w:pPr>
    </w:p>
    <w:p w14:paraId="645D8D0D" w14:textId="0EAC77E9" w:rsidR="00123AA1" w:rsidRPr="004777FB" w:rsidRDefault="00FC7A85" w:rsidP="00123AA1">
      <w:pPr>
        <w:spacing w:after="0"/>
        <w:contextualSpacing/>
        <w:rPr>
          <w:rFonts w:ascii="Arial" w:hAnsi="Arial" w:cs="Arial"/>
          <w:b/>
          <w:bCs/>
        </w:rPr>
      </w:pPr>
      <w:r w:rsidRPr="004777FB">
        <w:rPr>
          <w:rFonts w:ascii="Arial" w:hAnsi="Arial" w:cs="Arial"/>
          <w:b/>
        </w:rPr>
        <w:t>Name:</w:t>
      </w:r>
      <w:r w:rsidRPr="004777FB">
        <w:rPr>
          <w:rFonts w:ascii="Arial" w:hAnsi="Arial" w:cs="Arial"/>
        </w:rPr>
        <w:t xml:space="preserve">  </w:t>
      </w:r>
    </w:p>
    <w:p w14:paraId="790314F7" w14:textId="090812C7" w:rsidR="00123AA1" w:rsidRPr="004777FB" w:rsidRDefault="00FC7A85" w:rsidP="004920F5">
      <w:pPr>
        <w:spacing w:after="0"/>
        <w:contextualSpacing/>
        <w:rPr>
          <w:rFonts w:ascii="Arial" w:hAnsi="Arial" w:cs="Arial"/>
          <w:b/>
        </w:rPr>
      </w:pPr>
      <w:r w:rsidRPr="004777FB">
        <w:rPr>
          <w:rFonts w:ascii="Arial" w:hAnsi="Arial" w:cs="Arial"/>
          <w:b/>
        </w:rPr>
        <w:t xml:space="preserve">Organization: </w:t>
      </w:r>
    </w:p>
    <w:p w14:paraId="7C0941D7" w14:textId="0208FB9D" w:rsidR="00124D6F" w:rsidRPr="004777FB" w:rsidRDefault="00FC7A85" w:rsidP="004920F5">
      <w:pPr>
        <w:spacing w:after="0"/>
        <w:contextualSpacing/>
        <w:rPr>
          <w:rFonts w:ascii="Arial" w:hAnsi="Arial" w:cs="Arial"/>
          <w:b/>
        </w:rPr>
      </w:pPr>
      <w:r w:rsidRPr="004777FB">
        <w:rPr>
          <w:rFonts w:ascii="Arial" w:hAnsi="Arial" w:cs="Arial"/>
          <w:b/>
        </w:rPr>
        <w:t>Contact E-Mail:</w:t>
      </w:r>
    </w:p>
    <w:p w14:paraId="25871A54" w14:textId="25C1F5BA" w:rsidR="007F3172" w:rsidRDefault="00FC7A85" w:rsidP="004777FB">
      <w:pPr>
        <w:spacing w:after="0"/>
        <w:contextualSpacing/>
        <w:rPr>
          <w:rFonts w:ascii="Arial" w:eastAsia="Calibri" w:hAnsi="Arial" w:cs="Arial"/>
          <w:b/>
          <w:noProof/>
          <w:color w:val="2F5496" w:themeColor="accent1" w:themeShade="BF"/>
          <w:sz w:val="32"/>
          <w:szCs w:val="32"/>
        </w:rPr>
      </w:pPr>
      <w:r w:rsidRPr="004777FB">
        <w:rPr>
          <w:rFonts w:ascii="Arial" w:hAnsi="Arial" w:cs="Arial"/>
          <w:b/>
        </w:rPr>
        <w:t>Phone:</w:t>
      </w:r>
      <w:r w:rsidR="007F3172">
        <w:rPr>
          <w:rFonts w:ascii="Arial" w:eastAsia="Calibri" w:hAnsi="Arial" w:cs="Arial"/>
          <w:b/>
          <w:noProof/>
        </w:rPr>
        <w:br w:type="page"/>
      </w:r>
    </w:p>
    <w:p w14:paraId="6A1872DD" w14:textId="77777777" w:rsidR="00FC7A85" w:rsidRDefault="00FC7A85" w:rsidP="004920F5">
      <w:pPr>
        <w:pStyle w:val="Heading1"/>
        <w:spacing w:before="0"/>
        <w:rPr>
          <w:rFonts w:ascii="Arial" w:eastAsia="Calibri" w:hAnsi="Arial" w:cs="Arial"/>
          <w:b/>
          <w:noProof/>
        </w:rPr>
      </w:pPr>
      <w:r>
        <w:rPr>
          <w:rFonts w:ascii="Arial" w:eastAsia="Calibri" w:hAnsi="Arial" w:cs="Arial"/>
          <w:b/>
          <w:noProof/>
        </w:rPr>
        <w:lastRenderedPageBreak/>
        <w:t xml:space="preserve">Covered California’s </w:t>
      </w:r>
      <w:r w:rsidR="00772345">
        <w:rPr>
          <w:rFonts w:ascii="Arial" w:eastAsia="Calibri" w:hAnsi="Arial" w:cs="Arial"/>
          <w:b/>
          <w:noProof/>
        </w:rPr>
        <w:t>Guiding Principles</w:t>
      </w:r>
      <w:r>
        <w:rPr>
          <w:rFonts w:ascii="Arial" w:eastAsia="Calibri" w:hAnsi="Arial" w:cs="Arial"/>
          <w:b/>
          <w:noProof/>
        </w:rPr>
        <w:t xml:space="preserve"> for Promoting Better Care and Delivery Reform</w:t>
      </w:r>
    </w:p>
    <w:p w14:paraId="0A2FD756" w14:textId="25AC9D3A" w:rsidR="00E44C41" w:rsidRDefault="00772345" w:rsidP="004920F5">
      <w:pPr>
        <w:pStyle w:val="Heading1"/>
        <w:spacing w:before="0"/>
        <w:rPr>
          <w:rFonts w:ascii="Arial" w:eastAsia="Calibri" w:hAnsi="Arial" w:cs="Arial"/>
          <w:b/>
          <w:noProof/>
        </w:rPr>
      </w:pPr>
      <w:r>
        <w:rPr>
          <w:rFonts w:ascii="Arial" w:eastAsia="Calibri" w:hAnsi="Arial" w:cs="Arial"/>
          <w:b/>
          <w:noProof/>
        </w:rPr>
        <w:t xml:space="preserve"> </w:t>
      </w:r>
    </w:p>
    <w:p w14:paraId="59C937C4" w14:textId="5C578793" w:rsidR="00230A5D" w:rsidRPr="00D60055" w:rsidRDefault="002D6A35" w:rsidP="00772345">
      <w:pPr>
        <w:rPr>
          <w:rFonts w:ascii="Arial" w:hAnsi="Arial" w:cs="Arial"/>
        </w:rPr>
      </w:pPr>
      <w:r>
        <w:rPr>
          <w:rFonts w:ascii="Arial" w:hAnsi="Arial" w:cs="Arial"/>
        </w:rPr>
        <w:t xml:space="preserve">The following are </w:t>
      </w:r>
      <w:r w:rsidR="00230A5D">
        <w:rPr>
          <w:rFonts w:ascii="Arial" w:hAnsi="Arial" w:cs="Arial"/>
        </w:rPr>
        <w:t xml:space="preserve">proposed </w:t>
      </w:r>
      <w:r w:rsidR="00D60055">
        <w:rPr>
          <w:rFonts w:ascii="Arial" w:hAnsi="Arial" w:cs="Arial"/>
        </w:rPr>
        <w:t>guiding principles for</w:t>
      </w:r>
      <w:r w:rsidR="00295F03">
        <w:rPr>
          <w:rFonts w:ascii="Arial" w:hAnsi="Arial" w:cs="Arial"/>
        </w:rPr>
        <w:t xml:space="preserve"> Covered California’s</w:t>
      </w:r>
      <w:r w:rsidR="007D43C3">
        <w:rPr>
          <w:rFonts w:ascii="Arial" w:hAnsi="Arial" w:cs="Arial"/>
        </w:rPr>
        <w:t xml:space="preserve"> </w:t>
      </w:r>
      <w:r w:rsidR="00230A5D">
        <w:rPr>
          <w:rFonts w:ascii="Arial" w:hAnsi="Arial" w:cs="Arial"/>
        </w:rPr>
        <w:t xml:space="preserve">efforts to assure its contracted </w:t>
      </w:r>
      <w:r w:rsidR="009B261B">
        <w:rPr>
          <w:rFonts w:ascii="Arial" w:hAnsi="Arial" w:cs="Arial"/>
        </w:rPr>
        <w:t>QHP Issuers</w:t>
      </w:r>
      <w:r w:rsidR="00230A5D">
        <w:rPr>
          <w:rFonts w:ascii="Arial" w:hAnsi="Arial" w:cs="Arial"/>
        </w:rPr>
        <w:t xml:space="preserve"> are held accountable for providing the right care and are promoting needed improvements in the delivery system. </w:t>
      </w:r>
    </w:p>
    <w:p w14:paraId="5CBC0865" w14:textId="77777777" w:rsidR="00B47F13" w:rsidRPr="007343C4" w:rsidRDefault="0033029B" w:rsidP="00522A84">
      <w:pPr>
        <w:numPr>
          <w:ilvl w:val="0"/>
          <w:numId w:val="18"/>
        </w:numPr>
        <w:rPr>
          <w:rFonts w:ascii="Arial" w:hAnsi="Arial" w:cs="Arial"/>
        </w:rPr>
      </w:pPr>
      <w:r w:rsidRPr="007343C4">
        <w:rPr>
          <w:rFonts w:ascii="Arial" w:hAnsi="Arial" w:cs="Arial"/>
        </w:rPr>
        <w:t xml:space="preserve">Driven by the desire to meet two complementary and overlapping objectives: </w:t>
      </w:r>
    </w:p>
    <w:p w14:paraId="349AF504" w14:textId="2DD96773" w:rsidR="00B47F13" w:rsidRPr="007343C4" w:rsidRDefault="0033029B" w:rsidP="00522A84">
      <w:pPr>
        <w:numPr>
          <w:ilvl w:val="1"/>
          <w:numId w:val="18"/>
        </w:numPr>
        <w:rPr>
          <w:rFonts w:ascii="Arial" w:hAnsi="Arial" w:cs="Arial"/>
        </w:rPr>
      </w:pPr>
      <w:r w:rsidRPr="007343C4">
        <w:rPr>
          <w:rFonts w:ascii="Arial" w:hAnsi="Arial" w:cs="Arial"/>
          <w:b/>
          <w:bCs/>
        </w:rPr>
        <w:t>Right Care</w:t>
      </w:r>
      <w:r w:rsidR="00E21369">
        <w:rPr>
          <w:rFonts w:ascii="Arial" w:hAnsi="Arial" w:cs="Arial"/>
          <w:b/>
          <w:bCs/>
        </w:rPr>
        <w:t>/Accountability</w:t>
      </w:r>
      <w:r w:rsidRPr="007343C4">
        <w:rPr>
          <w:rFonts w:ascii="Arial" w:hAnsi="Arial" w:cs="Arial"/>
        </w:rPr>
        <w:t>: Ensure our members receive the right care, at the right time, in the right setting, at the right price.</w:t>
      </w:r>
    </w:p>
    <w:p w14:paraId="37B66AA1" w14:textId="77777777" w:rsidR="00B47F13" w:rsidRPr="007343C4" w:rsidRDefault="0033029B" w:rsidP="00522A84">
      <w:pPr>
        <w:numPr>
          <w:ilvl w:val="1"/>
          <w:numId w:val="18"/>
        </w:numPr>
        <w:rPr>
          <w:rFonts w:ascii="Arial" w:hAnsi="Arial" w:cs="Arial"/>
        </w:rPr>
      </w:pPr>
      <w:r w:rsidRPr="007343C4">
        <w:rPr>
          <w:rFonts w:ascii="Arial" w:hAnsi="Arial" w:cs="Arial"/>
          <w:b/>
          <w:bCs/>
        </w:rPr>
        <w:t>Delivery System Improvement</w:t>
      </w:r>
      <w:r w:rsidRPr="007343C4">
        <w:rPr>
          <w:rFonts w:ascii="Arial" w:hAnsi="Arial" w:cs="Arial"/>
        </w:rPr>
        <w:t xml:space="preserve">: Promoting value-enhancing strategies that have the potential to reform the delivery system in the near and long term. </w:t>
      </w:r>
    </w:p>
    <w:p w14:paraId="6C256399" w14:textId="77777777" w:rsidR="00B47F13" w:rsidRPr="007343C4" w:rsidRDefault="0033029B" w:rsidP="00522A84">
      <w:pPr>
        <w:numPr>
          <w:ilvl w:val="0"/>
          <w:numId w:val="18"/>
        </w:numPr>
        <w:rPr>
          <w:rFonts w:ascii="Arial" w:hAnsi="Arial" w:cs="Arial"/>
        </w:rPr>
      </w:pPr>
      <w:r w:rsidRPr="007343C4">
        <w:rPr>
          <w:rFonts w:ascii="Arial" w:hAnsi="Arial" w:cs="Arial"/>
        </w:rPr>
        <w:t xml:space="preserve">Seek to improve the health of the population, improve the experience of care, reduce the cost of care, reduce administrative burden, and reduce health care disparities. </w:t>
      </w:r>
    </w:p>
    <w:p w14:paraId="716ADEDD" w14:textId="77777777" w:rsidR="00B47F13" w:rsidRPr="007343C4" w:rsidRDefault="0033029B" w:rsidP="00522A84">
      <w:pPr>
        <w:numPr>
          <w:ilvl w:val="0"/>
          <w:numId w:val="18"/>
        </w:numPr>
        <w:rPr>
          <w:rFonts w:ascii="Arial" w:hAnsi="Arial" w:cs="Arial"/>
        </w:rPr>
      </w:pPr>
      <w:r w:rsidRPr="007343C4">
        <w:rPr>
          <w:rFonts w:ascii="Arial" w:hAnsi="Arial" w:cs="Arial"/>
        </w:rPr>
        <w:t xml:space="preserve">Success will be assessed by outcomes, measured at the most appropriate level, in preference to adoption of specific strategies. </w:t>
      </w:r>
    </w:p>
    <w:p w14:paraId="2BF4AEE9" w14:textId="77777777" w:rsidR="00B47F13" w:rsidRPr="007343C4" w:rsidRDefault="0033029B" w:rsidP="00522A84">
      <w:pPr>
        <w:numPr>
          <w:ilvl w:val="0"/>
          <w:numId w:val="18"/>
        </w:numPr>
        <w:rPr>
          <w:rFonts w:ascii="Arial" w:hAnsi="Arial" w:cs="Arial"/>
        </w:rPr>
      </w:pPr>
      <w:r w:rsidRPr="007343C4">
        <w:rPr>
          <w:rFonts w:ascii="Arial" w:hAnsi="Arial" w:cs="Arial"/>
        </w:rPr>
        <w:t>We will promote alignment with other purchasers as much as possible.</w:t>
      </w:r>
    </w:p>
    <w:p w14:paraId="04178E29" w14:textId="557D3482" w:rsidR="00E21369" w:rsidRDefault="0033029B" w:rsidP="00522A84">
      <w:pPr>
        <w:numPr>
          <w:ilvl w:val="0"/>
          <w:numId w:val="18"/>
        </w:numPr>
        <w:rPr>
          <w:rFonts w:ascii="Arial" w:hAnsi="Arial" w:cs="Arial"/>
        </w:rPr>
      </w:pPr>
      <w:r w:rsidRPr="007343C4">
        <w:rPr>
          <w:rFonts w:ascii="Arial" w:hAnsi="Arial" w:cs="Arial"/>
        </w:rPr>
        <w:t xml:space="preserve">Consumers will have access to networks offered through the </w:t>
      </w:r>
      <w:r w:rsidR="00C024FD">
        <w:rPr>
          <w:rFonts w:ascii="Arial" w:hAnsi="Arial" w:cs="Arial"/>
        </w:rPr>
        <w:t>c</w:t>
      </w:r>
      <w:r w:rsidRPr="007343C4">
        <w:rPr>
          <w:rFonts w:ascii="Arial" w:hAnsi="Arial" w:cs="Arial"/>
        </w:rPr>
        <w:t>ontracted QHP Issuers that are based on high quality and efficient providers.</w:t>
      </w:r>
    </w:p>
    <w:p w14:paraId="0921DB62" w14:textId="5D0AD844" w:rsidR="00B47F13" w:rsidRPr="00E21369" w:rsidRDefault="0033029B" w:rsidP="00522A84">
      <w:pPr>
        <w:numPr>
          <w:ilvl w:val="0"/>
          <w:numId w:val="18"/>
        </w:numPr>
        <w:rPr>
          <w:rFonts w:ascii="Arial" w:hAnsi="Arial" w:cs="Arial"/>
        </w:rPr>
      </w:pPr>
      <w:r w:rsidRPr="00E21369">
        <w:rPr>
          <w:rFonts w:ascii="Arial" w:hAnsi="Arial" w:cs="Arial"/>
        </w:rPr>
        <w:t>Enrollees have the tools needed to be active consumers including both provider selection and shared clinical decision making.</w:t>
      </w:r>
    </w:p>
    <w:p w14:paraId="72E9E988" w14:textId="77777777" w:rsidR="00B47F13" w:rsidRPr="007343C4" w:rsidRDefault="0033029B" w:rsidP="00522A84">
      <w:pPr>
        <w:numPr>
          <w:ilvl w:val="0"/>
          <w:numId w:val="18"/>
        </w:numPr>
        <w:rPr>
          <w:rFonts w:ascii="Arial" w:hAnsi="Arial" w:cs="Arial"/>
        </w:rPr>
      </w:pPr>
      <w:r w:rsidRPr="007343C4">
        <w:rPr>
          <w:rFonts w:ascii="Arial" w:hAnsi="Arial" w:cs="Arial"/>
        </w:rPr>
        <w:t>Payment will increasingly be aligned with value and proven delivery models.</w:t>
      </w:r>
    </w:p>
    <w:p w14:paraId="24592A25" w14:textId="62F04493" w:rsidR="0009402E" w:rsidRPr="002D6A35" w:rsidRDefault="0033029B" w:rsidP="00772345">
      <w:pPr>
        <w:numPr>
          <w:ilvl w:val="0"/>
          <w:numId w:val="18"/>
        </w:numPr>
        <w:rPr>
          <w:rFonts w:ascii="Arial" w:hAnsi="Arial" w:cs="Arial"/>
        </w:rPr>
      </w:pPr>
      <w:r w:rsidRPr="007343C4">
        <w:rPr>
          <w:rFonts w:ascii="Arial" w:hAnsi="Arial" w:cs="Arial"/>
        </w:rPr>
        <w:t>Variation in the delivery of quality care will be minimized by assuring that each provider meets minimum standards.</w:t>
      </w:r>
    </w:p>
    <w:p w14:paraId="691E40CE" w14:textId="77777777" w:rsidR="004777FB" w:rsidRDefault="004777FB" w:rsidP="00772345">
      <w:pPr>
        <w:rPr>
          <w:rFonts w:ascii="Arial" w:hAnsi="Arial" w:cs="Arial"/>
          <w:b/>
        </w:rPr>
      </w:pPr>
    </w:p>
    <w:p w14:paraId="114AE8D7" w14:textId="089577B6" w:rsidR="00772345" w:rsidRPr="00522A84" w:rsidRDefault="00D60055" w:rsidP="00772345">
      <w:pPr>
        <w:rPr>
          <w:rFonts w:ascii="Arial" w:hAnsi="Arial" w:cs="Arial"/>
          <w:b/>
        </w:rPr>
      </w:pPr>
      <w:r w:rsidRPr="00522A84">
        <w:rPr>
          <w:rFonts w:ascii="Arial" w:hAnsi="Arial" w:cs="Arial"/>
          <w:b/>
        </w:rPr>
        <w:t xml:space="preserve">Please </w:t>
      </w:r>
      <w:r w:rsidR="00BB2901">
        <w:rPr>
          <w:rFonts w:ascii="Arial" w:hAnsi="Arial" w:cs="Arial"/>
          <w:b/>
        </w:rPr>
        <w:t>note your agreement or disagreement with the guiding principles and provide</w:t>
      </w:r>
      <w:r w:rsidR="00707597" w:rsidRPr="00522A84">
        <w:rPr>
          <w:rFonts w:ascii="Arial" w:hAnsi="Arial" w:cs="Arial"/>
          <w:b/>
        </w:rPr>
        <w:t xml:space="preserve"> any</w:t>
      </w:r>
      <w:r w:rsidR="0009402E" w:rsidRPr="00522A84">
        <w:rPr>
          <w:rFonts w:ascii="Arial" w:hAnsi="Arial" w:cs="Arial"/>
          <w:b/>
        </w:rPr>
        <w:t xml:space="preserve"> questions, concerns, </w:t>
      </w:r>
      <w:r w:rsidR="00707597" w:rsidRPr="00522A84">
        <w:rPr>
          <w:rFonts w:ascii="Arial" w:hAnsi="Arial" w:cs="Arial"/>
          <w:b/>
        </w:rPr>
        <w:t xml:space="preserve">or suggested </w:t>
      </w:r>
      <w:r w:rsidR="0009402E" w:rsidRPr="00522A84">
        <w:rPr>
          <w:rFonts w:ascii="Arial" w:hAnsi="Arial" w:cs="Arial"/>
          <w:b/>
        </w:rPr>
        <w:t>additions</w:t>
      </w:r>
      <w:r w:rsidR="00707597" w:rsidRPr="00522A84">
        <w:rPr>
          <w:rFonts w:ascii="Arial" w:hAnsi="Arial" w:cs="Arial"/>
          <w:b/>
        </w:rPr>
        <w:t xml:space="preserve"> you may have</w:t>
      </w:r>
      <w:r w:rsidR="00D602E1">
        <w:rPr>
          <w:rFonts w:ascii="Arial" w:hAnsi="Arial" w:cs="Arial"/>
          <w:b/>
        </w:rPr>
        <w:t xml:space="preserve">. </w:t>
      </w:r>
      <w:r w:rsidR="00707597" w:rsidRPr="00522A84">
        <w:rPr>
          <w:rFonts w:ascii="Arial" w:hAnsi="Arial" w:cs="Arial"/>
          <w:b/>
        </w:rPr>
        <w:t xml:space="preserve"> </w:t>
      </w:r>
      <w:r w:rsidR="002D59AC" w:rsidRPr="00522A84">
        <w:rPr>
          <w:rFonts w:ascii="Arial" w:hAnsi="Arial" w:cs="Arial"/>
          <w:b/>
        </w:rPr>
        <w:t xml:space="preserve"> </w:t>
      </w:r>
    </w:p>
    <w:p w14:paraId="4509E949" w14:textId="4E4E4B49" w:rsidR="00E21369" w:rsidRDefault="00E21369" w:rsidP="00772345">
      <w:pPr>
        <w:rPr>
          <w:rFonts w:ascii="Arial" w:hAnsi="Arial" w:cs="Arial"/>
        </w:rPr>
      </w:pPr>
    </w:p>
    <w:p w14:paraId="2CAB1845" w14:textId="77777777" w:rsidR="00707597" w:rsidRDefault="00707597" w:rsidP="00772345">
      <w:pPr>
        <w:rPr>
          <w:rFonts w:ascii="Arial" w:hAnsi="Arial" w:cs="Arial"/>
        </w:rPr>
      </w:pPr>
    </w:p>
    <w:p w14:paraId="2212F03E" w14:textId="77777777" w:rsidR="00E35CC8" w:rsidRPr="0009402E" w:rsidRDefault="00E35CC8" w:rsidP="00772345">
      <w:pPr>
        <w:rPr>
          <w:rFonts w:ascii="Arial" w:hAnsi="Arial" w:cs="Arial"/>
        </w:rPr>
      </w:pPr>
    </w:p>
    <w:p w14:paraId="20B6D453" w14:textId="77777777" w:rsidR="007F3172" w:rsidRDefault="007F3172">
      <w:pPr>
        <w:rPr>
          <w:rFonts w:ascii="Arial" w:eastAsiaTheme="majorEastAsia" w:hAnsi="Arial" w:cs="Arial"/>
          <w:b/>
          <w:noProof/>
          <w:color w:val="2F5496" w:themeColor="accent1" w:themeShade="BF"/>
          <w:sz w:val="32"/>
          <w:szCs w:val="32"/>
        </w:rPr>
      </w:pPr>
      <w:r>
        <w:rPr>
          <w:rFonts w:ascii="Arial" w:hAnsi="Arial" w:cs="Arial"/>
          <w:b/>
          <w:noProof/>
        </w:rPr>
        <w:br w:type="page"/>
      </w:r>
    </w:p>
    <w:p w14:paraId="64048DCA" w14:textId="466D0DA2" w:rsidR="0057539F" w:rsidRDefault="00230A5D" w:rsidP="0057539F">
      <w:pPr>
        <w:pStyle w:val="Heading1"/>
        <w:rPr>
          <w:rFonts w:ascii="Arial" w:hAnsi="Arial" w:cs="Arial"/>
          <w:b/>
          <w:noProof/>
        </w:rPr>
      </w:pPr>
      <w:r w:rsidRPr="004777FB">
        <w:rPr>
          <w:rFonts w:ascii="Arial" w:hAnsi="Arial" w:cs="Arial"/>
          <w:b/>
        </w:rPr>
        <w:lastRenderedPageBreak/>
        <w:t>Current QHP Issuer Contract Terms: Quality, Network Management, Delivery System Standards and Improvement Strategy</w:t>
      </w:r>
      <w:r>
        <w:rPr>
          <w:rFonts w:ascii="Arial" w:hAnsi="Arial" w:cs="Arial"/>
          <w:b/>
        </w:rPr>
        <w:t xml:space="preserve"> (</w:t>
      </w:r>
      <w:r w:rsidR="00AB161D" w:rsidRPr="00AB161D">
        <w:rPr>
          <w:rFonts w:ascii="Arial" w:hAnsi="Arial" w:cs="Arial"/>
          <w:b/>
          <w:noProof/>
        </w:rPr>
        <w:t>Attachment 7</w:t>
      </w:r>
      <w:r>
        <w:rPr>
          <w:rFonts w:ascii="Arial" w:hAnsi="Arial" w:cs="Arial"/>
          <w:b/>
          <w:noProof/>
        </w:rPr>
        <w:t xml:space="preserve"> – 2017-2020)</w:t>
      </w:r>
    </w:p>
    <w:p w14:paraId="60B0E5FA" w14:textId="77777777" w:rsidR="0057539F" w:rsidRPr="0057539F" w:rsidRDefault="0057539F" w:rsidP="0057539F"/>
    <w:p w14:paraId="63BD0F64" w14:textId="5C723B4C" w:rsidR="001A772B" w:rsidRDefault="001A772B" w:rsidP="00C822EC">
      <w:pPr>
        <w:spacing w:after="0"/>
        <w:contextualSpacing/>
        <w:rPr>
          <w:rFonts w:ascii="Arial" w:hAnsi="Arial" w:cs="Arial"/>
        </w:rPr>
      </w:pPr>
      <w:r w:rsidRPr="00C822EC">
        <w:rPr>
          <w:rFonts w:ascii="Arial" w:hAnsi="Arial" w:cs="Arial"/>
        </w:rPr>
        <w:t xml:space="preserve">In the </w:t>
      </w:r>
      <w:r w:rsidR="00C822EC" w:rsidRPr="00C822EC">
        <w:rPr>
          <w:rFonts w:ascii="Arial" w:hAnsi="Arial" w:cs="Arial"/>
        </w:rPr>
        <w:t xml:space="preserve">current Attachment 7 </w:t>
      </w:r>
      <w:r w:rsidR="002F031C">
        <w:rPr>
          <w:rFonts w:ascii="Arial" w:hAnsi="Arial" w:cs="Arial"/>
        </w:rPr>
        <w:t>of the</w:t>
      </w:r>
      <w:r w:rsidRPr="00C822EC">
        <w:rPr>
          <w:rFonts w:ascii="Arial" w:hAnsi="Arial" w:cs="Arial"/>
        </w:rPr>
        <w:t xml:space="preserve"> </w:t>
      </w:r>
      <w:r w:rsidR="00C822EC" w:rsidRPr="00C822EC">
        <w:rPr>
          <w:rFonts w:ascii="Arial" w:hAnsi="Arial" w:cs="Arial"/>
        </w:rPr>
        <w:t xml:space="preserve">QHP Issuer Contract, Covered California </w:t>
      </w:r>
      <w:r w:rsidR="00133372">
        <w:rPr>
          <w:rFonts w:ascii="Arial" w:hAnsi="Arial" w:cs="Arial"/>
        </w:rPr>
        <w:t>aims</w:t>
      </w:r>
      <w:r w:rsidR="00C822EC" w:rsidRPr="00C822EC">
        <w:rPr>
          <w:rFonts w:ascii="Arial" w:hAnsi="Arial" w:cs="Arial"/>
        </w:rPr>
        <w:t xml:space="preserve"> to promote care that reduces excessive costs, minimizes unpredictable quality and reduces inefficiencies of the current system</w:t>
      </w:r>
      <w:r w:rsidR="00230A5D">
        <w:rPr>
          <w:rFonts w:ascii="Arial" w:hAnsi="Arial" w:cs="Arial"/>
        </w:rPr>
        <w:t xml:space="preserve"> (</w:t>
      </w:r>
      <w:hyperlink r:id="rId11" w:history="1">
        <w:r w:rsidR="00791DF8" w:rsidRPr="003D2810">
          <w:rPr>
            <w:rStyle w:val="Hyperlink"/>
            <w:rFonts w:ascii="Arial" w:eastAsia="Times New Roman" w:hAnsi="Arial" w:cs="Arial"/>
          </w:rPr>
          <w:t>https://hbex.coveredca.com/insurance-companies/PDFs/QHP-Model-Contract-2017-2019-Amended-for-2017-and-2018.pdf</w:t>
        </w:r>
      </w:hyperlink>
      <w:r w:rsidR="00230A5D">
        <w:rPr>
          <w:rFonts w:ascii="Arial" w:hAnsi="Arial" w:cs="Arial"/>
        </w:rPr>
        <w:t>)</w:t>
      </w:r>
      <w:r w:rsidR="00C822EC" w:rsidRPr="00C822EC">
        <w:rPr>
          <w:rFonts w:ascii="Arial" w:hAnsi="Arial" w:cs="Arial"/>
        </w:rPr>
        <w:t xml:space="preserve">. Covered California </w:t>
      </w:r>
      <w:r w:rsidR="00133372">
        <w:rPr>
          <w:rFonts w:ascii="Arial" w:hAnsi="Arial" w:cs="Arial"/>
        </w:rPr>
        <w:t>also expects</w:t>
      </w:r>
      <w:r w:rsidR="00C822EC" w:rsidRPr="00C822EC">
        <w:rPr>
          <w:rFonts w:ascii="Arial" w:hAnsi="Arial" w:cs="Arial"/>
        </w:rPr>
        <w:t xml:space="preserve"> all</w:t>
      </w:r>
      <w:r w:rsidR="00230EB9">
        <w:rPr>
          <w:rFonts w:ascii="Arial" w:hAnsi="Arial" w:cs="Arial"/>
        </w:rPr>
        <w:t xml:space="preserve"> </w:t>
      </w:r>
      <w:r w:rsidR="000A45C3">
        <w:rPr>
          <w:rFonts w:ascii="Arial" w:hAnsi="Arial" w:cs="Arial"/>
        </w:rPr>
        <w:t xml:space="preserve">contracted </w:t>
      </w:r>
      <w:r w:rsidR="00230EB9">
        <w:rPr>
          <w:rFonts w:ascii="Arial" w:hAnsi="Arial" w:cs="Arial"/>
        </w:rPr>
        <w:t>i</w:t>
      </w:r>
      <w:r w:rsidR="00C822EC" w:rsidRPr="00C822EC">
        <w:rPr>
          <w:rFonts w:ascii="Arial" w:hAnsi="Arial" w:cs="Arial"/>
        </w:rPr>
        <w:t xml:space="preserve">ssuers to balance the need for </w:t>
      </w:r>
      <w:r w:rsidR="00133372">
        <w:rPr>
          <w:rFonts w:ascii="Arial" w:hAnsi="Arial" w:cs="Arial"/>
        </w:rPr>
        <w:t xml:space="preserve">provider </w:t>
      </w:r>
      <w:r w:rsidR="00C822EC" w:rsidRPr="00C822EC">
        <w:rPr>
          <w:rFonts w:ascii="Arial" w:hAnsi="Arial" w:cs="Arial"/>
        </w:rPr>
        <w:t xml:space="preserve">accountability and transparency with the need </w:t>
      </w:r>
      <w:r w:rsidR="00133372">
        <w:rPr>
          <w:rFonts w:ascii="Arial" w:hAnsi="Arial" w:cs="Arial"/>
        </w:rPr>
        <w:t>to reduce administrative burden</w:t>
      </w:r>
      <w:r w:rsidR="00C822EC" w:rsidRPr="00C822EC">
        <w:rPr>
          <w:rFonts w:ascii="Arial" w:hAnsi="Arial" w:cs="Arial"/>
        </w:rPr>
        <w:t xml:space="preserve"> on </w:t>
      </w:r>
      <w:r w:rsidR="00133372">
        <w:rPr>
          <w:rFonts w:ascii="Arial" w:hAnsi="Arial" w:cs="Arial"/>
        </w:rPr>
        <w:t>p</w:t>
      </w:r>
      <w:r w:rsidR="00C822EC" w:rsidRPr="00C822EC">
        <w:rPr>
          <w:rFonts w:ascii="Arial" w:hAnsi="Arial" w:cs="Arial"/>
        </w:rPr>
        <w:t xml:space="preserve">roviders. The requirements within Attachment </w:t>
      </w:r>
      <w:r w:rsidR="00030923">
        <w:rPr>
          <w:rFonts w:ascii="Arial" w:hAnsi="Arial" w:cs="Arial"/>
        </w:rPr>
        <w:t>7</w:t>
      </w:r>
      <w:r w:rsidR="00C822EC" w:rsidRPr="00C822EC">
        <w:rPr>
          <w:rFonts w:ascii="Arial" w:hAnsi="Arial" w:cs="Arial"/>
        </w:rPr>
        <w:t xml:space="preserve"> consist of the following focus areas:  </w:t>
      </w:r>
    </w:p>
    <w:p w14:paraId="1739C0FA" w14:textId="7209A3F6" w:rsidR="00C822EC" w:rsidRPr="00C822EC" w:rsidRDefault="00C822EC" w:rsidP="00C822EC">
      <w:pPr>
        <w:pStyle w:val="ListParagraph"/>
        <w:numPr>
          <w:ilvl w:val="0"/>
          <w:numId w:val="44"/>
        </w:numPr>
        <w:spacing w:before="120"/>
        <w:contextualSpacing w:val="0"/>
        <w:rPr>
          <w:rFonts w:ascii="Arial" w:hAnsi="Arial" w:cs="Arial"/>
          <w:sz w:val="22"/>
        </w:rPr>
      </w:pPr>
      <w:r>
        <w:rPr>
          <w:rFonts w:ascii="Arial" w:hAnsi="Arial" w:cs="Arial"/>
          <w:sz w:val="22"/>
        </w:rPr>
        <w:t>Article 1: Improving Care, Promoting B</w:t>
      </w:r>
      <w:r w:rsidRPr="00C822EC">
        <w:rPr>
          <w:rFonts w:ascii="Arial" w:hAnsi="Arial" w:cs="Arial"/>
          <w:sz w:val="22"/>
        </w:rPr>
        <w:t>et</w:t>
      </w:r>
      <w:r>
        <w:rPr>
          <w:rFonts w:ascii="Arial" w:hAnsi="Arial" w:cs="Arial"/>
          <w:sz w:val="22"/>
        </w:rPr>
        <w:t>ter Health and Lowering Costs: En</w:t>
      </w:r>
      <w:r w:rsidRPr="00C822EC">
        <w:rPr>
          <w:rFonts w:ascii="Arial" w:hAnsi="Arial" w:cs="Arial"/>
          <w:sz w:val="22"/>
        </w:rPr>
        <w:t>suring networks are based on value</w:t>
      </w:r>
      <w:r>
        <w:rPr>
          <w:rFonts w:ascii="Arial" w:hAnsi="Arial" w:cs="Arial"/>
          <w:sz w:val="22"/>
        </w:rPr>
        <w:t xml:space="preserve">, addressing high cost providers and high cost pharmaceuticals </w:t>
      </w:r>
    </w:p>
    <w:p w14:paraId="68A818E7" w14:textId="0D0FC840" w:rsidR="00D65A6C" w:rsidRPr="00F536EB" w:rsidRDefault="00C822EC" w:rsidP="00D65A6C">
      <w:pPr>
        <w:pStyle w:val="ListParagraph"/>
        <w:numPr>
          <w:ilvl w:val="0"/>
          <w:numId w:val="44"/>
        </w:numPr>
        <w:spacing w:before="120"/>
        <w:contextualSpacing w:val="0"/>
        <w:rPr>
          <w:rFonts w:ascii="Arial" w:hAnsi="Arial" w:cs="Arial"/>
          <w:sz w:val="22"/>
        </w:rPr>
      </w:pPr>
      <w:r w:rsidRPr="00D65A6C">
        <w:rPr>
          <w:rFonts w:ascii="Arial" w:hAnsi="Arial" w:cs="Arial"/>
          <w:sz w:val="22"/>
        </w:rPr>
        <w:t xml:space="preserve">Article 2: Provision and Use of Data and Information for Quality of Care: </w:t>
      </w:r>
      <w:r w:rsidR="00D65A6C" w:rsidRPr="00F536EB">
        <w:rPr>
          <w:rFonts w:ascii="Arial" w:hAnsi="Arial" w:cs="Arial"/>
          <w:sz w:val="22"/>
        </w:rPr>
        <w:t>Healthcare Effectiveness Data and Information Set (HEDIS), Consumer Assessment of Healthcare Providers &amp; Systems (CAHPS), Quality Rating System (QRS) reporting and IBM Watson data submissions</w:t>
      </w:r>
    </w:p>
    <w:p w14:paraId="704DF807" w14:textId="64C25286" w:rsidR="00C822EC" w:rsidRPr="00D65A6C" w:rsidRDefault="001954C9" w:rsidP="00FC7A85">
      <w:pPr>
        <w:pStyle w:val="ListParagraph"/>
        <w:numPr>
          <w:ilvl w:val="0"/>
          <w:numId w:val="44"/>
        </w:numPr>
        <w:spacing w:before="120"/>
        <w:contextualSpacing w:val="0"/>
        <w:rPr>
          <w:rFonts w:ascii="Arial" w:hAnsi="Arial" w:cs="Arial"/>
          <w:sz w:val="22"/>
        </w:rPr>
      </w:pPr>
      <w:r w:rsidRPr="00D65A6C">
        <w:rPr>
          <w:rFonts w:ascii="Arial" w:hAnsi="Arial" w:cs="Arial"/>
          <w:sz w:val="22"/>
        </w:rPr>
        <w:t>Article 3: Reducing Health D</w:t>
      </w:r>
      <w:r w:rsidR="00C822EC" w:rsidRPr="00D65A6C">
        <w:rPr>
          <w:rFonts w:ascii="Arial" w:hAnsi="Arial" w:cs="Arial"/>
          <w:sz w:val="22"/>
        </w:rPr>
        <w:t xml:space="preserve">isparities </w:t>
      </w:r>
      <w:r w:rsidRPr="00D65A6C">
        <w:rPr>
          <w:rFonts w:ascii="Arial" w:hAnsi="Arial" w:cs="Arial"/>
          <w:sz w:val="22"/>
        </w:rPr>
        <w:t>and Ensuring Health E</w:t>
      </w:r>
      <w:r w:rsidR="00C822EC" w:rsidRPr="00D65A6C">
        <w:rPr>
          <w:rFonts w:ascii="Arial" w:hAnsi="Arial" w:cs="Arial"/>
          <w:sz w:val="22"/>
        </w:rPr>
        <w:t>quity</w:t>
      </w:r>
      <w:r w:rsidRPr="00D65A6C">
        <w:rPr>
          <w:rFonts w:ascii="Arial" w:hAnsi="Arial" w:cs="Arial"/>
          <w:sz w:val="22"/>
        </w:rPr>
        <w:t xml:space="preserve">: Increasing self-identification of race or ethnicity and measuring and narrowing disparities </w:t>
      </w:r>
    </w:p>
    <w:p w14:paraId="754D85BE" w14:textId="406F74CB" w:rsidR="00C822EC" w:rsidRPr="00C822EC"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A</w:t>
      </w:r>
      <w:r w:rsidR="00C822EC" w:rsidRPr="00C822EC">
        <w:rPr>
          <w:rFonts w:ascii="Arial" w:hAnsi="Arial" w:cs="Arial"/>
          <w:sz w:val="22"/>
        </w:rPr>
        <w:t>rticle 4</w:t>
      </w:r>
      <w:r>
        <w:rPr>
          <w:rFonts w:ascii="Arial" w:hAnsi="Arial" w:cs="Arial"/>
          <w:sz w:val="22"/>
        </w:rPr>
        <w:t>: Promoting Development and Use of Effective Care M</w:t>
      </w:r>
      <w:r w:rsidR="00C822EC" w:rsidRPr="00C822EC">
        <w:rPr>
          <w:rFonts w:ascii="Arial" w:hAnsi="Arial" w:cs="Arial"/>
          <w:sz w:val="22"/>
        </w:rPr>
        <w:t>odels</w:t>
      </w:r>
      <w:r>
        <w:rPr>
          <w:rFonts w:ascii="Arial" w:hAnsi="Arial" w:cs="Arial"/>
          <w:sz w:val="22"/>
        </w:rPr>
        <w:t xml:space="preserve">: </w:t>
      </w:r>
      <w:r w:rsidR="00D65A6C">
        <w:rPr>
          <w:rFonts w:ascii="Arial" w:hAnsi="Arial" w:cs="Arial"/>
          <w:sz w:val="22"/>
        </w:rPr>
        <w:t>Primary care provider (PCP) matching, promotion of patient-centered medical homes (PCMH) and integrated healthcare models (IHMs), supporting primary care through value-based payment, increasing mental and behavioral health integration with medical care, and using telehealth</w:t>
      </w:r>
    </w:p>
    <w:p w14:paraId="4C381855" w14:textId="4E889A1D" w:rsidR="00C822EC"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A</w:t>
      </w:r>
      <w:r w:rsidR="00C822EC" w:rsidRPr="00C822EC">
        <w:rPr>
          <w:rFonts w:ascii="Arial" w:hAnsi="Arial" w:cs="Arial"/>
          <w:sz w:val="22"/>
        </w:rPr>
        <w:t>rticle 5</w:t>
      </w:r>
      <w:r w:rsidR="0018303B">
        <w:rPr>
          <w:rFonts w:ascii="Arial" w:hAnsi="Arial" w:cs="Arial"/>
          <w:sz w:val="22"/>
        </w:rPr>
        <w:t>: Hospital Q</w:t>
      </w:r>
      <w:r w:rsidR="00C822EC" w:rsidRPr="00C822EC">
        <w:rPr>
          <w:rFonts w:ascii="Arial" w:hAnsi="Arial" w:cs="Arial"/>
          <w:sz w:val="22"/>
        </w:rPr>
        <w:t>uality</w:t>
      </w:r>
      <w:r w:rsidR="0018303B">
        <w:rPr>
          <w:rFonts w:ascii="Arial" w:hAnsi="Arial" w:cs="Arial"/>
          <w:sz w:val="22"/>
        </w:rPr>
        <w:t xml:space="preserve"> and S</w:t>
      </w:r>
      <w:r w:rsidR="00133372">
        <w:rPr>
          <w:rFonts w:ascii="Arial" w:hAnsi="Arial" w:cs="Arial"/>
          <w:sz w:val="22"/>
        </w:rPr>
        <w:t xml:space="preserve">afety: </w:t>
      </w:r>
      <w:r w:rsidR="00D65A6C">
        <w:rPr>
          <w:rFonts w:ascii="Arial" w:hAnsi="Arial" w:cs="Arial"/>
          <w:sz w:val="22"/>
        </w:rPr>
        <w:t>Payment models to increase value, reducing hospital acquired conditions (HACs) and unnecessary C-Sections</w:t>
      </w:r>
    </w:p>
    <w:p w14:paraId="25B8B92F" w14:textId="0DD7C1F1" w:rsidR="00C822EC"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A</w:t>
      </w:r>
      <w:r w:rsidR="00C822EC" w:rsidRPr="00C822EC">
        <w:rPr>
          <w:rFonts w:ascii="Arial" w:hAnsi="Arial" w:cs="Arial"/>
          <w:sz w:val="22"/>
        </w:rPr>
        <w:t>rticle 6</w:t>
      </w:r>
      <w:r w:rsidR="00133372">
        <w:rPr>
          <w:rFonts w:ascii="Arial" w:hAnsi="Arial" w:cs="Arial"/>
          <w:sz w:val="22"/>
        </w:rPr>
        <w:t>: P</w:t>
      </w:r>
      <w:r w:rsidR="00C822EC" w:rsidRPr="00C822EC">
        <w:rPr>
          <w:rFonts w:ascii="Arial" w:hAnsi="Arial" w:cs="Arial"/>
          <w:sz w:val="22"/>
        </w:rPr>
        <w:t xml:space="preserve">opulation </w:t>
      </w:r>
      <w:r w:rsidR="00133372" w:rsidRPr="00C822EC">
        <w:rPr>
          <w:rFonts w:ascii="Arial" w:hAnsi="Arial" w:cs="Arial"/>
          <w:sz w:val="22"/>
        </w:rPr>
        <w:t>Health: Prev</w:t>
      </w:r>
      <w:r w:rsidR="00133372">
        <w:rPr>
          <w:rFonts w:ascii="Arial" w:hAnsi="Arial" w:cs="Arial"/>
          <w:sz w:val="22"/>
        </w:rPr>
        <w:t>entive Health, Wellness a</w:t>
      </w:r>
      <w:r w:rsidR="00133372" w:rsidRPr="00C822EC">
        <w:rPr>
          <w:rFonts w:ascii="Arial" w:hAnsi="Arial" w:cs="Arial"/>
          <w:sz w:val="22"/>
        </w:rPr>
        <w:t>nd At-Risk Enrollee Support</w:t>
      </w:r>
      <w:r w:rsidR="00DF6AFF">
        <w:rPr>
          <w:rFonts w:ascii="Arial" w:hAnsi="Arial" w:cs="Arial"/>
          <w:sz w:val="22"/>
        </w:rPr>
        <w:t xml:space="preserve">: </w:t>
      </w:r>
      <w:r w:rsidR="00320F62">
        <w:rPr>
          <w:rFonts w:ascii="Arial" w:hAnsi="Arial" w:cs="Arial"/>
          <w:sz w:val="22"/>
        </w:rPr>
        <w:t>W</w:t>
      </w:r>
      <w:r w:rsidR="00DF6AFF">
        <w:rPr>
          <w:rFonts w:ascii="Arial" w:hAnsi="Arial" w:cs="Arial"/>
          <w:sz w:val="22"/>
        </w:rPr>
        <w:t>ellness</w:t>
      </w:r>
      <w:r w:rsidR="003A5315">
        <w:rPr>
          <w:rFonts w:ascii="Arial" w:hAnsi="Arial" w:cs="Arial"/>
          <w:sz w:val="22"/>
        </w:rPr>
        <w:t xml:space="preserve"> services</w:t>
      </w:r>
      <w:r w:rsidR="00DF6AFF">
        <w:rPr>
          <w:rFonts w:ascii="Arial" w:hAnsi="Arial" w:cs="Arial"/>
          <w:sz w:val="22"/>
        </w:rPr>
        <w:t>, community health, supporting at-risk e</w:t>
      </w:r>
      <w:r w:rsidR="00DF6AFF" w:rsidRPr="00DF6AFF">
        <w:rPr>
          <w:rFonts w:ascii="Arial" w:hAnsi="Arial" w:cs="Arial"/>
          <w:sz w:val="22"/>
        </w:rPr>
        <w:t>nrollees</w:t>
      </w:r>
      <w:r w:rsidR="00DF6AFF">
        <w:rPr>
          <w:rFonts w:ascii="Arial" w:hAnsi="Arial" w:cs="Arial"/>
          <w:sz w:val="22"/>
        </w:rPr>
        <w:t>, and diabetes prevention</w:t>
      </w:r>
    </w:p>
    <w:p w14:paraId="630E9FE0" w14:textId="72581662" w:rsidR="00C822EC"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A</w:t>
      </w:r>
      <w:r w:rsidR="00C822EC" w:rsidRPr="00C822EC">
        <w:rPr>
          <w:rFonts w:ascii="Arial" w:hAnsi="Arial" w:cs="Arial"/>
          <w:sz w:val="22"/>
        </w:rPr>
        <w:t>rticle 7</w:t>
      </w:r>
      <w:r w:rsidR="00133372">
        <w:rPr>
          <w:rFonts w:ascii="Arial" w:hAnsi="Arial" w:cs="Arial"/>
          <w:sz w:val="22"/>
        </w:rPr>
        <w:t>:</w:t>
      </w:r>
      <w:r w:rsidR="00C822EC" w:rsidRPr="00C822EC">
        <w:rPr>
          <w:rFonts w:ascii="Arial" w:hAnsi="Arial" w:cs="Arial"/>
          <w:sz w:val="22"/>
        </w:rPr>
        <w:t xml:space="preserve"> </w:t>
      </w:r>
      <w:r w:rsidR="00133372">
        <w:rPr>
          <w:rFonts w:ascii="Arial" w:hAnsi="Arial" w:cs="Arial"/>
          <w:sz w:val="22"/>
        </w:rPr>
        <w:t>Patient-Centered Information a</w:t>
      </w:r>
      <w:r w:rsidR="00133372" w:rsidRPr="00C822EC">
        <w:rPr>
          <w:rFonts w:ascii="Arial" w:hAnsi="Arial" w:cs="Arial"/>
          <w:sz w:val="22"/>
        </w:rPr>
        <w:t>nd Support</w:t>
      </w:r>
      <w:r w:rsidR="004C3B82">
        <w:rPr>
          <w:rFonts w:ascii="Arial" w:hAnsi="Arial" w:cs="Arial"/>
          <w:sz w:val="22"/>
        </w:rPr>
        <w:t xml:space="preserve">: </w:t>
      </w:r>
      <w:r w:rsidR="00320F62">
        <w:rPr>
          <w:rFonts w:ascii="Arial" w:hAnsi="Arial" w:cs="Arial"/>
          <w:sz w:val="22"/>
        </w:rPr>
        <w:t>P</w:t>
      </w:r>
      <w:r w:rsidR="004C3B82">
        <w:rPr>
          <w:rFonts w:ascii="Arial" w:hAnsi="Arial" w:cs="Arial"/>
          <w:sz w:val="22"/>
        </w:rPr>
        <w:t xml:space="preserve">rice and quality </w:t>
      </w:r>
      <w:r w:rsidR="00552DFC">
        <w:rPr>
          <w:rFonts w:ascii="Arial" w:hAnsi="Arial" w:cs="Arial"/>
          <w:sz w:val="22"/>
        </w:rPr>
        <w:t>transparency</w:t>
      </w:r>
      <w:r w:rsidR="004C3B82">
        <w:rPr>
          <w:rFonts w:ascii="Arial" w:hAnsi="Arial" w:cs="Arial"/>
          <w:sz w:val="22"/>
        </w:rPr>
        <w:t xml:space="preserve"> for en</w:t>
      </w:r>
      <w:r w:rsidR="00552DFC">
        <w:rPr>
          <w:rFonts w:ascii="Arial" w:hAnsi="Arial" w:cs="Arial"/>
          <w:sz w:val="22"/>
        </w:rPr>
        <w:t xml:space="preserve">rollees, shared decision making, </w:t>
      </w:r>
      <w:r w:rsidR="004C3B82">
        <w:rPr>
          <w:rFonts w:ascii="Arial" w:hAnsi="Arial" w:cs="Arial"/>
          <w:sz w:val="22"/>
        </w:rPr>
        <w:t>reducing overuse</w:t>
      </w:r>
      <w:r w:rsidR="00552DFC">
        <w:rPr>
          <w:rFonts w:ascii="Arial" w:hAnsi="Arial" w:cs="Arial"/>
          <w:sz w:val="22"/>
        </w:rPr>
        <w:t xml:space="preserve">, and using </w:t>
      </w:r>
      <w:r w:rsidR="00D602E1">
        <w:rPr>
          <w:rFonts w:ascii="Arial" w:hAnsi="Arial" w:cs="Arial"/>
          <w:sz w:val="22"/>
        </w:rPr>
        <w:t xml:space="preserve">the </w:t>
      </w:r>
      <w:r w:rsidR="00552DFC">
        <w:rPr>
          <w:rFonts w:ascii="Arial" w:hAnsi="Arial" w:cs="Arial"/>
          <w:sz w:val="22"/>
        </w:rPr>
        <w:t>statewide provider directory</w:t>
      </w:r>
    </w:p>
    <w:p w14:paraId="62C0DE9E" w14:textId="601286F7" w:rsidR="00C822EC"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A</w:t>
      </w:r>
      <w:r w:rsidR="00133372">
        <w:rPr>
          <w:rFonts w:ascii="Arial" w:hAnsi="Arial" w:cs="Arial"/>
          <w:sz w:val="22"/>
        </w:rPr>
        <w:t>rticle 8: Payment Incentives t</w:t>
      </w:r>
      <w:r w:rsidR="00133372" w:rsidRPr="00C822EC">
        <w:rPr>
          <w:rFonts w:ascii="Arial" w:hAnsi="Arial" w:cs="Arial"/>
          <w:sz w:val="22"/>
        </w:rPr>
        <w:t>o Promote Higher Value Care</w:t>
      </w:r>
      <w:r w:rsidR="00552DFC">
        <w:rPr>
          <w:rFonts w:ascii="Arial" w:hAnsi="Arial" w:cs="Arial"/>
          <w:sz w:val="22"/>
        </w:rPr>
        <w:t xml:space="preserve">: </w:t>
      </w:r>
      <w:r w:rsidR="00320F62">
        <w:rPr>
          <w:rFonts w:ascii="Arial" w:hAnsi="Arial" w:cs="Arial"/>
          <w:sz w:val="22"/>
        </w:rPr>
        <w:t>I</w:t>
      </w:r>
      <w:r w:rsidR="00552DFC">
        <w:rPr>
          <w:rFonts w:ascii="Arial" w:hAnsi="Arial" w:cs="Arial"/>
          <w:sz w:val="22"/>
        </w:rPr>
        <w:t xml:space="preserve">ncreasing value-based </w:t>
      </w:r>
      <w:r w:rsidR="00B50B78">
        <w:rPr>
          <w:rFonts w:ascii="Arial" w:hAnsi="Arial" w:cs="Arial"/>
          <w:sz w:val="22"/>
        </w:rPr>
        <w:t>reimbursement</w:t>
      </w:r>
    </w:p>
    <w:p w14:paraId="4CB41A0A" w14:textId="55A112E0" w:rsidR="001954C9" w:rsidRDefault="001954C9" w:rsidP="00C822EC">
      <w:pPr>
        <w:pStyle w:val="ListParagraph"/>
        <w:numPr>
          <w:ilvl w:val="0"/>
          <w:numId w:val="44"/>
        </w:numPr>
        <w:spacing w:before="120"/>
        <w:contextualSpacing w:val="0"/>
        <w:rPr>
          <w:rFonts w:ascii="Arial" w:hAnsi="Arial" w:cs="Arial"/>
          <w:sz w:val="22"/>
        </w:rPr>
      </w:pPr>
      <w:r>
        <w:rPr>
          <w:rFonts w:ascii="Arial" w:hAnsi="Arial" w:cs="Arial"/>
          <w:sz w:val="22"/>
        </w:rPr>
        <w:t xml:space="preserve">Article 9: Accreditation </w:t>
      </w:r>
    </w:p>
    <w:p w14:paraId="4A77F003" w14:textId="55835660" w:rsidR="004777FB" w:rsidRDefault="004777FB" w:rsidP="00AB161D">
      <w:pPr>
        <w:rPr>
          <w:rFonts w:ascii="Arial" w:hAnsi="Arial" w:cs="Arial"/>
          <w:b/>
        </w:rPr>
      </w:pPr>
    </w:p>
    <w:p w14:paraId="0B36A4B3" w14:textId="0775BA47" w:rsidR="00AB161D" w:rsidRPr="00522A84" w:rsidRDefault="00694E05" w:rsidP="00AB161D">
      <w:pPr>
        <w:rPr>
          <w:rFonts w:ascii="Arial" w:hAnsi="Arial" w:cs="Arial"/>
          <w:b/>
        </w:rPr>
      </w:pPr>
      <w:r>
        <w:rPr>
          <w:rFonts w:ascii="Arial" w:hAnsi="Arial" w:cs="Arial"/>
          <w:b/>
        </w:rPr>
        <w:t>P</w:t>
      </w:r>
      <w:r w:rsidR="00AB161D" w:rsidRPr="00522A84">
        <w:rPr>
          <w:rFonts w:ascii="Arial" w:hAnsi="Arial" w:cs="Arial"/>
          <w:b/>
        </w:rPr>
        <w:t xml:space="preserve">lease </w:t>
      </w:r>
      <w:r w:rsidR="00E21369" w:rsidRPr="00522A84">
        <w:rPr>
          <w:rFonts w:ascii="Arial" w:hAnsi="Arial" w:cs="Arial"/>
          <w:b/>
        </w:rPr>
        <w:t>provide</w:t>
      </w:r>
      <w:r w:rsidR="00AB161D" w:rsidRPr="00522A84">
        <w:rPr>
          <w:rFonts w:ascii="Arial" w:hAnsi="Arial" w:cs="Arial"/>
          <w:b/>
        </w:rPr>
        <w:t xml:space="preserve"> any overarching </w:t>
      </w:r>
      <w:r w:rsidR="00A43888">
        <w:rPr>
          <w:rFonts w:ascii="Arial" w:hAnsi="Arial" w:cs="Arial"/>
          <w:b/>
        </w:rPr>
        <w:t xml:space="preserve">or specific </w:t>
      </w:r>
      <w:r w:rsidR="00AB161D" w:rsidRPr="00522A84">
        <w:rPr>
          <w:rFonts w:ascii="Arial" w:hAnsi="Arial" w:cs="Arial"/>
          <w:b/>
        </w:rPr>
        <w:t xml:space="preserve">feedback on the current Attachment 7 </w:t>
      </w:r>
      <w:r w:rsidR="008F7B05">
        <w:rPr>
          <w:rFonts w:ascii="Arial" w:hAnsi="Arial" w:cs="Arial"/>
          <w:b/>
        </w:rPr>
        <w:t xml:space="preserve">that </w:t>
      </w:r>
      <w:r w:rsidR="00AB161D" w:rsidRPr="00522A84">
        <w:rPr>
          <w:rFonts w:ascii="Arial" w:hAnsi="Arial" w:cs="Arial"/>
          <w:b/>
        </w:rPr>
        <w:t>we should consider as we approach the revision</w:t>
      </w:r>
      <w:r w:rsidR="002D59AC" w:rsidRPr="00522A84">
        <w:rPr>
          <w:rFonts w:ascii="Arial" w:hAnsi="Arial" w:cs="Arial"/>
          <w:b/>
        </w:rPr>
        <w:t>.</w:t>
      </w:r>
      <w:r w:rsidR="00E21369" w:rsidRPr="00522A84">
        <w:rPr>
          <w:rFonts w:ascii="Arial" w:hAnsi="Arial" w:cs="Arial"/>
          <w:b/>
        </w:rPr>
        <w:t xml:space="preserve"> </w:t>
      </w:r>
    </w:p>
    <w:p w14:paraId="0638DBA0" w14:textId="77777777" w:rsidR="00707597" w:rsidRDefault="00707597" w:rsidP="00AB161D">
      <w:pPr>
        <w:rPr>
          <w:rFonts w:ascii="Arial" w:hAnsi="Arial" w:cs="Arial"/>
        </w:rPr>
      </w:pPr>
    </w:p>
    <w:p w14:paraId="42A509CF" w14:textId="77777777" w:rsidR="007F3172" w:rsidRDefault="007F3172">
      <w:pPr>
        <w:rPr>
          <w:rFonts w:ascii="Arial" w:eastAsiaTheme="majorEastAsia" w:hAnsi="Arial" w:cs="Arial"/>
          <w:b/>
          <w:noProof/>
          <w:color w:val="2F5496" w:themeColor="accent1" w:themeShade="BF"/>
          <w:sz w:val="32"/>
          <w:szCs w:val="32"/>
        </w:rPr>
      </w:pPr>
      <w:r>
        <w:rPr>
          <w:rFonts w:ascii="Arial" w:hAnsi="Arial" w:cs="Arial"/>
          <w:b/>
          <w:noProof/>
        </w:rPr>
        <w:br w:type="page"/>
      </w:r>
    </w:p>
    <w:p w14:paraId="06400A2F" w14:textId="798632CB" w:rsidR="0009402E" w:rsidRPr="00AB161D" w:rsidRDefault="00230A5D" w:rsidP="0009402E">
      <w:pPr>
        <w:pStyle w:val="Heading1"/>
        <w:rPr>
          <w:rFonts w:ascii="Arial" w:hAnsi="Arial" w:cs="Arial"/>
          <w:b/>
          <w:noProof/>
        </w:rPr>
      </w:pPr>
      <w:bookmarkStart w:id="3" w:name="_Hlk535391437"/>
      <w:r>
        <w:rPr>
          <w:rFonts w:ascii="Arial" w:hAnsi="Arial" w:cs="Arial"/>
          <w:b/>
          <w:noProof/>
        </w:rPr>
        <w:lastRenderedPageBreak/>
        <w:t>Contractual Expectation Domains and Strategies</w:t>
      </w:r>
      <w:bookmarkEnd w:id="3"/>
    </w:p>
    <w:p w14:paraId="2F495D2A" w14:textId="77777777" w:rsidR="00230A5D" w:rsidRDefault="00230A5D" w:rsidP="004920F5">
      <w:pPr>
        <w:spacing w:after="0"/>
        <w:contextualSpacing/>
        <w:rPr>
          <w:rFonts w:ascii="Arial" w:hAnsi="Arial" w:cs="Arial"/>
          <w:noProof/>
        </w:rPr>
      </w:pPr>
    </w:p>
    <w:p w14:paraId="6864A607" w14:textId="0D530B8C" w:rsidR="00E44C41" w:rsidRDefault="00E44C41" w:rsidP="004920F5">
      <w:pPr>
        <w:spacing w:after="0"/>
        <w:contextualSpacing/>
        <w:rPr>
          <w:rFonts w:ascii="Arial" w:hAnsi="Arial" w:cs="Arial"/>
          <w:noProof/>
        </w:rPr>
      </w:pPr>
      <w:r w:rsidRPr="00AC5110">
        <w:rPr>
          <w:rFonts w:ascii="Arial" w:hAnsi="Arial" w:cs="Arial"/>
          <w:noProof/>
        </w:rPr>
        <w:t xml:space="preserve">Covered California </w:t>
      </w:r>
      <w:r w:rsidR="0062316F">
        <w:rPr>
          <w:rFonts w:ascii="Arial" w:hAnsi="Arial" w:cs="Arial"/>
          <w:noProof/>
        </w:rPr>
        <w:t>is considering</w:t>
      </w:r>
      <w:r w:rsidR="0062316F" w:rsidRPr="00AC5110">
        <w:rPr>
          <w:rFonts w:ascii="Arial" w:hAnsi="Arial" w:cs="Arial"/>
          <w:noProof/>
        </w:rPr>
        <w:t xml:space="preserve"> </w:t>
      </w:r>
      <w:r w:rsidR="00C25DAE">
        <w:rPr>
          <w:rFonts w:ascii="Arial" w:hAnsi="Arial" w:cs="Arial"/>
          <w:noProof/>
        </w:rPr>
        <w:t>reorganiz</w:t>
      </w:r>
      <w:r w:rsidR="0062316F">
        <w:rPr>
          <w:rFonts w:ascii="Arial" w:hAnsi="Arial" w:cs="Arial"/>
          <w:noProof/>
        </w:rPr>
        <w:t>ing</w:t>
      </w:r>
      <w:r w:rsidR="00C25DAE">
        <w:rPr>
          <w:rFonts w:ascii="Arial" w:hAnsi="Arial" w:cs="Arial"/>
          <w:noProof/>
        </w:rPr>
        <w:t xml:space="preserve"> the initatives and strategies</w:t>
      </w:r>
      <w:r w:rsidR="0062316F">
        <w:rPr>
          <w:rFonts w:ascii="Arial" w:hAnsi="Arial" w:cs="Arial"/>
          <w:noProof/>
        </w:rPr>
        <w:t xml:space="preserve"> addressed</w:t>
      </w:r>
      <w:r w:rsidR="00C25DAE">
        <w:rPr>
          <w:rFonts w:ascii="Arial" w:hAnsi="Arial" w:cs="Arial"/>
          <w:noProof/>
        </w:rPr>
        <w:t xml:space="preserve"> in Atta</w:t>
      </w:r>
      <w:r w:rsidR="00AE23B3">
        <w:rPr>
          <w:rFonts w:ascii="Arial" w:hAnsi="Arial" w:cs="Arial"/>
          <w:noProof/>
        </w:rPr>
        <w:t>chment 7 into two broad domains</w:t>
      </w:r>
      <w:r w:rsidR="00230A5D">
        <w:rPr>
          <w:rFonts w:ascii="Arial" w:hAnsi="Arial" w:cs="Arial"/>
          <w:noProof/>
        </w:rPr>
        <w:t xml:space="preserve"> with a total of 13 distinct i</w:t>
      </w:r>
      <w:r w:rsidR="002D59AC">
        <w:rPr>
          <w:rFonts w:ascii="Arial" w:hAnsi="Arial" w:cs="Arial"/>
          <w:noProof/>
        </w:rPr>
        <w:t>ndividual strategies:</w:t>
      </w:r>
    </w:p>
    <w:p w14:paraId="5BBC6B94" w14:textId="70F324F8" w:rsidR="00E35CC8" w:rsidRDefault="00E35CC8" w:rsidP="004920F5">
      <w:pPr>
        <w:spacing w:after="0"/>
        <w:contextualSpacing/>
        <w:rPr>
          <w:rFonts w:ascii="Arial" w:hAnsi="Arial" w:cs="Arial"/>
          <w:noProof/>
        </w:rPr>
      </w:pPr>
    </w:p>
    <w:p w14:paraId="3ADE2160" w14:textId="089C6640" w:rsidR="001C64F3" w:rsidRPr="00AE23B3" w:rsidRDefault="001C64F3" w:rsidP="004920F5">
      <w:pPr>
        <w:spacing w:after="0"/>
        <w:contextualSpacing/>
        <w:rPr>
          <w:rFonts w:ascii="Arial" w:hAnsi="Arial" w:cs="Arial"/>
          <w:noProof/>
        </w:rPr>
      </w:pPr>
      <w:r w:rsidRPr="00AC5110">
        <w:rPr>
          <w:rFonts w:ascii="Arial" w:hAnsi="Arial" w:cs="Arial"/>
          <w:i/>
          <w:noProof/>
        </w:rPr>
        <w:t>Right Care/Accountability</w:t>
      </w:r>
      <w:r w:rsidR="00EA78A4">
        <w:rPr>
          <w:rFonts w:ascii="Arial" w:hAnsi="Arial" w:cs="Arial"/>
          <w:i/>
          <w:noProof/>
        </w:rPr>
        <w:t>:</w:t>
      </w:r>
      <w:r w:rsidR="00AE23B3">
        <w:rPr>
          <w:rFonts w:ascii="Arial" w:hAnsi="Arial" w:cs="Arial"/>
          <w:i/>
          <w:noProof/>
        </w:rPr>
        <w:t xml:space="preserve"> </w:t>
      </w:r>
      <w:r w:rsidR="00B92803">
        <w:rPr>
          <w:rFonts w:ascii="Arial" w:hAnsi="Arial" w:cs="Arial"/>
          <w:noProof/>
        </w:rPr>
        <w:t>W</w:t>
      </w:r>
      <w:r w:rsidR="00AE23B3">
        <w:rPr>
          <w:rFonts w:ascii="Arial" w:hAnsi="Arial" w:cs="Arial"/>
          <w:noProof/>
        </w:rPr>
        <w:t>e are looking for more transparency into issuer oversight of care delivery</w:t>
      </w:r>
      <w:r w:rsidR="009E6B55">
        <w:rPr>
          <w:rFonts w:ascii="Arial" w:hAnsi="Arial" w:cs="Arial"/>
          <w:noProof/>
        </w:rPr>
        <w:t>,</w:t>
      </w:r>
      <w:r w:rsidR="00F55252">
        <w:rPr>
          <w:rFonts w:ascii="Arial" w:hAnsi="Arial" w:cs="Arial"/>
          <w:noProof/>
        </w:rPr>
        <w:t xml:space="preserve"> </w:t>
      </w:r>
      <w:r w:rsidR="00AE23B3">
        <w:rPr>
          <w:rFonts w:ascii="Arial" w:hAnsi="Arial" w:cs="Arial"/>
          <w:noProof/>
        </w:rPr>
        <w:t>what kinds of problems are being found and how are they being addressed</w:t>
      </w:r>
      <w:r w:rsidR="00D60740">
        <w:rPr>
          <w:rFonts w:ascii="Arial" w:hAnsi="Arial" w:cs="Arial"/>
          <w:noProof/>
        </w:rPr>
        <w:t xml:space="preserve">. </w:t>
      </w:r>
    </w:p>
    <w:p w14:paraId="07B3290C" w14:textId="77777777" w:rsidR="00230A5D" w:rsidRDefault="00230A5D" w:rsidP="004777FB">
      <w:pPr>
        <w:pStyle w:val="ListParagraph"/>
        <w:ind w:left="630"/>
        <w:rPr>
          <w:rFonts w:ascii="Arial" w:hAnsi="Arial" w:cs="Arial"/>
          <w:noProof/>
          <w:sz w:val="22"/>
          <w:szCs w:val="22"/>
        </w:rPr>
      </w:pPr>
    </w:p>
    <w:p w14:paraId="784245B0" w14:textId="19AC728C"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Chronic Care, General Health Care, and Access</w:t>
      </w:r>
    </w:p>
    <w:p w14:paraId="21786767" w14:textId="77777777"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Hospital Care</w:t>
      </w:r>
    </w:p>
    <w:p w14:paraId="232394A4" w14:textId="77777777"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Major/Complex Care – Identification of High-Risk or High-Cost Individuals and Getting them the Right Care</w:t>
      </w:r>
    </w:p>
    <w:p w14:paraId="270A103A" w14:textId="77777777"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 xml:space="preserve">Mental/Behavioral Health and Substance Use Disorder Treatment </w:t>
      </w:r>
    </w:p>
    <w:p w14:paraId="481D40D6" w14:textId="77777777"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Health Equity: Disparities in Healthcare</w:t>
      </w:r>
    </w:p>
    <w:p w14:paraId="254D1B53" w14:textId="77777777" w:rsidR="00E44C41" w:rsidRPr="00AC5110"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Preventive Services</w:t>
      </w:r>
    </w:p>
    <w:p w14:paraId="1A1E00DE" w14:textId="60AEE26F" w:rsidR="00E44C41" w:rsidRDefault="00E44C41" w:rsidP="00522A84">
      <w:pPr>
        <w:pStyle w:val="ListParagraph"/>
        <w:numPr>
          <w:ilvl w:val="0"/>
          <w:numId w:val="3"/>
        </w:numPr>
        <w:rPr>
          <w:rFonts w:ascii="Arial" w:hAnsi="Arial" w:cs="Arial"/>
          <w:noProof/>
          <w:sz w:val="22"/>
          <w:szCs w:val="22"/>
        </w:rPr>
      </w:pPr>
      <w:r w:rsidRPr="00AC5110">
        <w:rPr>
          <w:rFonts w:ascii="Arial" w:hAnsi="Arial" w:cs="Arial"/>
          <w:noProof/>
          <w:sz w:val="22"/>
          <w:szCs w:val="22"/>
        </w:rPr>
        <w:t>Pharmacy Management</w:t>
      </w:r>
    </w:p>
    <w:p w14:paraId="3031B8C8" w14:textId="493DE9E9" w:rsidR="00AE23B3" w:rsidRDefault="00AE23B3" w:rsidP="00AE23B3">
      <w:pPr>
        <w:ind w:left="270"/>
        <w:rPr>
          <w:rFonts w:ascii="Arial" w:hAnsi="Arial" w:cs="Arial"/>
          <w:noProof/>
        </w:rPr>
      </w:pPr>
    </w:p>
    <w:p w14:paraId="67435EB1" w14:textId="517A46B5" w:rsidR="00AE23B3" w:rsidRPr="00AE23B3" w:rsidRDefault="00AE23B3" w:rsidP="00063676">
      <w:pPr>
        <w:rPr>
          <w:rFonts w:ascii="Arial" w:hAnsi="Arial" w:cs="Arial"/>
          <w:noProof/>
        </w:rPr>
      </w:pPr>
      <w:r w:rsidRPr="002D59AC">
        <w:rPr>
          <w:rFonts w:ascii="Arial" w:hAnsi="Arial" w:cs="Arial"/>
          <w:i/>
          <w:noProof/>
        </w:rPr>
        <w:t>Delivery System Improvements</w:t>
      </w:r>
      <w:r>
        <w:rPr>
          <w:rFonts w:ascii="Arial" w:hAnsi="Arial" w:cs="Arial"/>
          <w:noProof/>
        </w:rPr>
        <w:t xml:space="preserve">: </w:t>
      </w:r>
      <w:r w:rsidR="00457212">
        <w:rPr>
          <w:rFonts w:ascii="Arial" w:hAnsi="Arial" w:cs="Arial"/>
          <w:noProof/>
        </w:rPr>
        <w:t>With these</w:t>
      </w:r>
      <w:r>
        <w:rPr>
          <w:rFonts w:ascii="Arial" w:hAnsi="Arial" w:cs="Arial"/>
          <w:noProof/>
        </w:rPr>
        <w:t xml:space="preserve"> longer term effort</w:t>
      </w:r>
      <w:r w:rsidR="00A62C09">
        <w:rPr>
          <w:rFonts w:ascii="Arial" w:hAnsi="Arial" w:cs="Arial"/>
          <w:noProof/>
        </w:rPr>
        <w:t>s</w:t>
      </w:r>
      <w:r w:rsidR="00457212">
        <w:rPr>
          <w:rFonts w:ascii="Arial" w:hAnsi="Arial" w:cs="Arial"/>
          <w:noProof/>
        </w:rPr>
        <w:t>, we seek to</w:t>
      </w:r>
      <w:r>
        <w:rPr>
          <w:rFonts w:ascii="Arial" w:hAnsi="Arial" w:cs="Arial"/>
          <w:noProof/>
        </w:rPr>
        <w:t xml:space="preserve"> redesign care delivery to be more effective in meeting the triple aim, reduc</w:t>
      </w:r>
      <w:r w:rsidR="009E6B55">
        <w:rPr>
          <w:rFonts w:ascii="Arial" w:hAnsi="Arial" w:cs="Arial"/>
          <w:noProof/>
        </w:rPr>
        <w:t>ing</w:t>
      </w:r>
      <w:r>
        <w:rPr>
          <w:rFonts w:ascii="Arial" w:hAnsi="Arial" w:cs="Arial"/>
          <w:noProof/>
        </w:rPr>
        <w:t xml:space="preserve"> administrative burden</w:t>
      </w:r>
      <w:r w:rsidR="00B92803">
        <w:rPr>
          <w:rFonts w:ascii="Arial" w:hAnsi="Arial" w:cs="Arial"/>
          <w:noProof/>
        </w:rPr>
        <w:t>,</w:t>
      </w:r>
      <w:r>
        <w:rPr>
          <w:rFonts w:ascii="Arial" w:hAnsi="Arial" w:cs="Arial"/>
          <w:noProof/>
        </w:rPr>
        <w:t xml:space="preserve"> </w:t>
      </w:r>
      <w:r w:rsidR="009E6B55">
        <w:rPr>
          <w:rFonts w:ascii="Arial" w:hAnsi="Arial" w:cs="Arial"/>
          <w:noProof/>
        </w:rPr>
        <w:t xml:space="preserve">and </w:t>
      </w:r>
      <w:r>
        <w:rPr>
          <w:rFonts w:ascii="Arial" w:hAnsi="Arial" w:cs="Arial"/>
          <w:noProof/>
        </w:rPr>
        <w:t>reducing disparities</w:t>
      </w:r>
      <w:r w:rsidR="00D60740">
        <w:rPr>
          <w:rFonts w:ascii="Arial" w:hAnsi="Arial" w:cs="Arial"/>
          <w:noProof/>
        </w:rPr>
        <w:t xml:space="preserve">. </w:t>
      </w:r>
    </w:p>
    <w:p w14:paraId="2DC2A452" w14:textId="77777777"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Networks Based on Value (narrow or limited physician, hospital, and ancillary provider networks, Centers of Excellence)</w:t>
      </w:r>
    </w:p>
    <w:p w14:paraId="1F269F94" w14:textId="77777777"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Promotion of Effective Primary Care (PCP matching or assignment, patient-centered medical home or other models)</w:t>
      </w:r>
    </w:p>
    <w:p w14:paraId="27C4B6AD" w14:textId="7091E66C"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Promotion of Integrated Healthcare Models</w:t>
      </w:r>
      <w:r w:rsidR="00D65A6C">
        <w:rPr>
          <w:rFonts w:eastAsia="Times New Roman"/>
          <w:noProof/>
          <w:sz w:val="22"/>
          <w:szCs w:val="22"/>
        </w:rPr>
        <w:t xml:space="preserve"> (IHMs)</w:t>
      </w:r>
      <w:r w:rsidRPr="00AC5110">
        <w:rPr>
          <w:rFonts w:eastAsia="Times New Roman"/>
          <w:noProof/>
          <w:sz w:val="22"/>
          <w:szCs w:val="22"/>
        </w:rPr>
        <w:t xml:space="preserve"> and Accountable Care Organizations</w:t>
      </w:r>
      <w:r w:rsidR="00D65A6C">
        <w:rPr>
          <w:rFonts w:eastAsia="Times New Roman"/>
          <w:noProof/>
          <w:sz w:val="22"/>
          <w:szCs w:val="22"/>
        </w:rPr>
        <w:t xml:space="preserve"> (ACOs)</w:t>
      </w:r>
    </w:p>
    <w:p w14:paraId="40A0D062" w14:textId="77777777"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Alternate Sites of Care Delivery (e.g., telehealth, alternatives to emergency room use, retail clinics)</w:t>
      </w:r>
    </w:p>
    <w:p w14:paraId="746708A7" w14:textId="77777777"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Consumer and Patient Engagement (e.g., quality and cost tools, personal health record, patient shared decision-making)</w:t>
      </w:r>
    </w:p>
    <w:p w14:paraId="2FC3F2B1" w14:textId="77777777" w:rsidR="00772345" w:rsidRPr="00AC5110" w:rsidRDefault="00772345" w:rsidP="00522A84">
      <w:pPr>
        <w:pStyle w:val="NoSpacing"/>
        <w:numPr>
          <w:ilvl w:val="0"/>
          <w:numId w:val="3"/>
        </w:numPr>
        <w:contextualSpacing/>
        <w:rPr>
          <w:rFonts w:eastAsia="Times New Roman"/>
          <w:noProof/>
          <w:sz w:val="22"/>
          <w:szCs w:val="22"/>
        </w:rPr>
      </w:pPr>
      <w:r w:rsidRPr="00AC5110">
        <w:rPr>
          <w:rFonts w:eastAsia="Times New Roman"/>
          <w:noProof/>
          <w:sz w:val="22"/>
          <w:szCs w:val="22"/>
        </w:rPr>
        <w:t>Population-based and Community Health Promotion Beyond Enrolled Population</w:t>
      </w:r>
    </w:p>
    <w:p w14:paraId="102670D0" w14:textId="4B5D50F6" w:rsidR="00772345" w:rsidRDefault="00772345" w:rsidP="00AB161D">
      <w:pPr>
        <w:rPr>
          <w:rFonts w:ascii="Arial" w:hAnsi="Arial" w:cs="Arial"/>
          <w:noProof/>
        </w:rPr>
      </w:pPr>
    </w:p>
    <w:p w14:paraId="55F7C7CE" w14:textId="7AD167F5" w:rsidR="00230A5D" w:rsidRPr="00A366FE" w:rsidRDefault="003850C6" w:rsidP="00AB161D">
      <w:pPr>
        <w:rPr>
          <w:rFonts w:ascii="Arial" w:hAnsi="Arial" w:cs="Arial"/>
          <w:b/>
          <w:i/>
          <w:noProof/>
          <w:sz w:val="20"/>
        </w:rPr>
      </w:pPr>
      <w:r w:rsidRPr="00A366FE">
        <w:rPr>
          <w:rFonts w:ascii="Arial" w:hAnsi="Arial" w:cs="Arial"/>
          <w:b/>
          <w:i/>
          <w:noProof/>
          <w:sz w:val="20"/>
        </w:rPr>
        <w:t xml:space="preserve">NOTE: High level questions for input follow – for a detailed outline of questions and some specific issues regarding particular strategies see the Addendum: Detailed Questions </w:t>
      </w:r>
      <w:r w:rsidR="00A366FE" w:rsidRPr="00A366FE">
        <w:rPr>
          <w:rFonts w:ascii="Arial" w:hAnsi="Arial" w:cs="Arial"/>
          <w:b/>
          <w:i/>
          <w:noProof/>
          <w:sz w:val="20"/>
        </w:rPr>
        <w:t xml:space="preserve">– </w:t>
      </w:r>
      <w:r w:rsidRPr="00A366FE">
        <w:rPr>
          <w:rFonts w:ascii="Arial" w:hAnsi="Arial" w:cs="Arial"/>
          <w:b/>
          <w:i/>
          <w:noProof/>
          <w:sz w:val="20"/>
        </w:rPr>
        <w:t xml:space="preserve">Contractual Expectation Domains and Strategies at the end of this survey. </w:t>
      </w:r>
    </w:p>
    <w:p w14:paraId="4C15D7A0" w14:textId="77777777" w:rsidR="003850C6" w:rsidRPr="00A366FE" w:rsidRDefault="00D326FE" w:rsidP="004777FB">
      <w:pPr>
        <w:pStyle w:val="ListParagraph"/>
        <w:numPr>
          <w:ilvl w:val="0"/>
          <w:numId w:val="50"/>
        </w:numPr>
        <w:rPr>
          <w:rFonts w:ascii="Arial" w:hAnsi="Arial" w:cs="Arial"/>
          <w:b/>
          <w:noProof/>
          <w:sz w:val="22"/>
        </w:rPr>
      </w:pPr>
      <w:bookmarkStart w:id="4" w:name="_Hlk535391784"/>
      <w:r w:rsidRPr="00A366FE">
        <w:rPr>
          <w:rFonts w:ascii="Arial" w:hAnsi="Arial" w:cs="Arial"/>
          <w:b/>
          <w:noProof/>
          <w:sz w:val="22"/>
        </w:rPr>
        <w:t xml:space="preserve">Please comment on these </w:t>
      </w:r>
      <w:r w:rsidR="00346B3C" w:rsidRPr="00A366FE">
        <w:rPr>
          <w:rFonts w:ascii="Arial" w:hAnsi="Arial" w:cs="Arial"/>
          <w:b/>
          <w:noProof/>
          <w:sz w:val="22"/>
        </w:rPr>
        <w:t>domains</w:t>
      </w:r>
      <w:r w:rsidRPr="00A366FE">
        <w:rPr>
          <w:rFonts w:ascii="Arial" w:hAnsi="Arial" w:cs="Arial"/>
          <w:b/>
          <w:noProof/>
          <w:sz w:val="22"/>
        </w:rPr>
        <w:t xml:space="preserve"> as a way to </w:t>
      </w:r>
      <w:r w:rsidR="008871B8" w:rsidRPr="00A366FE">
        <w:rPr>
          <w:rFonts w:ascii="Arial" w:hAnsi="Arial" w:cs="Arial"/>
          <w:b/>
          <w:noProof/>
          <w:sz w:val="22"/>
        </w:rPr>
        <w:t>re</w:t>
      </w:r>
      <w:r w:rsidRPr="00A366FE">
        <w:rPr>
          <w:rFonts w:ascii="Arial" w:hAnsi="Arial" w:cs="Arial"/>
          <w:b/>
          <w:noProof/>
          <w:sz w:val="22"/>
        </w:rPr>
        <w:t>organize</w:t>
      </w:r>
      <w:r w:rsidR="008871B8" w:rsidRPr="00A366FE">
        <w:rPr>
          <w:rFonts w:ascii="Arial" w:hAnsi="Arial" w:cs="Arial"/>
          <w:b/>
          <w:noProof/>
          <w:sz w:val="22"/>
        </w:rPr>
        <w:t xml:space="preserve"> Attachment 7</w:t>
      </w:r>
      <w:r w:rsidRPr="00A366FE">
        <w:rPr>
          <w:rFonts w:ascii="Arial" w:hAnsi="Arial" w:cs="Arial"/>
          <w:b/>
          <w:noProof/>
          <w:sz w:val="22"/>
        </w:rPr>
        <w:t xml:space="preserve">. </w:t>
      </w:r>
    </w:p>
    <w:p w14:paraId="3A6BDD66" w14:textId="11C98A8D" w:rsidR="003850C6" w:rsidRPr="00A366FE" w:rsidRDefault="003850C6" w:rsidP="004777FB">
      <w:pPr>
        <w:pStyle w:val="ListParagraph"/>
        <w:ind w:left="360"/>
        <w:rPr>
          <w:rFonts w:ascii="Arial" w:hAnsi="Arial" w:cs="Arial"/>
          <w:noProof/>
          <w:sz w:val="22"/>
        </w:rPr>
      </w:pPr>
    </w:p>
    <w:p w14:paraId="7BD5089A" w14:textId="5524A6A7" w:rsidR="004777FB" w:rsidRDefault="004777FB" w:rsidP="004777FB">
      <w:pPr>
        <w:pStyle w:val="ListParagraph"/>
        <w:ind w:left="360"/>
        <w:rPr>
          <w:rFonts w:ascii="Arial" w:hAnsi="Arial" w:cs="Arial"/>
          <w:noProof/>
          <w:sz w:val="22"/>
        </w:rPr>
      </w:pPr>
    </w:p>
    <w:p w14:paraId="7A1A3CD1" w14:textId="77777777" w:rsidR="00A366FE" w:rsidRPr="00A366FE" w:rsidRDefault="00A366FE" w:rsidP="004777FB">
      <w:pPr>
        <w:pStyle w:val="ListParagraph"/>
        <w:ind w:left="360"/>
        <w:rPr>
          <w:rFonts w:ascii="Arial" w:hAnsi="Arial" w:cs="Arial"/>
          <w:noProof/>
          <w:sz w:val="22"/>
        </w:rPr>
      </w:pPr>
    </w:p>
    <w:p w14:paraId="21BC3413" w14:textId="45EEBDD2" w:rsidR="002D60E7" w:rsidRPr="00A366FE" w:rsidRDefault="003850C6" w:rsidP="004777FB">
      <w:pPr>
        <w:pStyle w:val="ListParagraph"/>
        <w:numPr>
          <w:ilvl w:val="0"/>
          <w:numId w:val="50"/>
        </w:numPr>
        <w:rPr>
          <w:rFonts w:ascii="Arial" w:hAnsi="Arial" w:cs="Arial"/>
          <w:b/>
          <w:noProof/>
          <w:sz w:val="22"/>
        </w:rPr>
      </w:pPr>
      <w:r w:rsidRPr="00A366FE">
        <w:rPr>
          <w:rFonts w:ascii="Arial" w:hAnsi="Arial" w:cs="Arial"/>
          <w:b/>
          <w:noProof/>
          <w:sz w:val="22"/>
        </w:rPr>
        <w:t>H</w:t>
      </w:r>
      <w:r w:rsidR="00D60055" w:rsidRPr="00A366FE">
        <w:rPr>
          <w:rFonts w:ascii="Arial" w:hAnsi="Arial" w:cs="Arial"/>
          <w:b/>
          <w:noProof/>
          <w:sz w:val="22"/>
        </w:rPr>
        <w:t>ave we missed any strategies that should be consid</w:t>
      </w:r>
      <w:r w:rsidR="002D60E7" w:rsidRPr="00A366FE">
        <w:rPr>
          <w:rFonts w:ascii="Arial" w:hAnsi="Arial" w:cs="Arial"/>
          <w:b/>
          <w:noProof/>
          <w:sz w:val="22"/>
        </w:rPr>
        <w:t>ered or included in our domains?</w:t>
      </w:r>
    </w:p>
    <w:p w14:paraId="324769B9" w14:textId="0C078A8F" w:rsidR="003850C6" w:rsidRPr="00A366FE" w:rsidRDefault="003850C6" w:rsidP="004777FB">
      <w:pPr>
        <w:pStyle w:val="ListParagraph"/>
        <w:rPr>
          <w:rFonts w:ascii="Arial" w:hAnsi="Arial" w:cs="Arial"/>
          <w:noProof/>
          <w:sz w:val="22"/>
        </w:rPr>
      </w:pPr>
    </w:p>
    <w:p w14:paraId="185B4740" w14:textId="5B9C0A32" w:rsidR="004777FB" w:rsidRDefault="004777FB" w:rsidP="004777FB">
      <w:pPr>
        <w:pStyle w:val="ListParagraph"/>
        <w:rPr>
          <w:rFonts w:ascii="Arial" w:hAnsi="Arial" w:cs="Arial"/>
          <w:noProof/>
          <w:sz w:val="22"/>
        </w:rPr>
      </w:pPr>
    </w:p>
    <w:p w14:paraId="0C400C24" w14:textId="77777777" w:rsidR="00A366FE" w:rsidRPr="00A366FE" w:rsidRDefault="00A366FE" w:rsidP="004777FB">
      <w:pPr>
        <w:pStyle w:val="ListParagraph"/>
        <w:rPr>
          <w:rFonts w:ascii="Arial" w:hAnsi="Arial" w:cs="Arial"/>
          <w:noProof/>
          <w:sz w:val="22"/>
        </w:rPr>
      </w:pPr>
    </w:p>
    <w:p w14:paraId="7498E655" w14:textId="2FB936EF" w:rsidR="003850C6" w:rsidRPr="00A366FE" w:rsidRDefault="003850C6" w:rsidP="004777FB">
      <w:pPr>
        <w:pStyle w:val="ListParagraph"/>
        <w:numPr>
          <w:ilvl w:val="0"/>
          <w:numId w:val="50"/>
        </w:numPr>
        <w:rPr>
          <w:rFonts w:ascii="Arial" w:hAnsi="Arial" w:cs="Arial"/>
          <w:b/>
          <w:noProof/>
          <w:sz w:val="22"/>
        </w:rPr>
      </w:pPr>
      <w:r w:rsidRPr="00A366FE">
        <w:rPr>
          <w:rFonts w:ascii="Arial" w:hAnsi="Arial" w:cs="Arial"/>
          <w:b/>
          <w:noProof/>
          <w:sz w:val="22"/>
        </w:rPr>
        <w:t xml:space="preserve">Please provide any comments, observations or recommendations with regard to the </w:t>
      </w:r>
      <w:r w:rsidR="00451830">
        <w:rPr>
          <w:rFonts w:ascii="Arial" w:hAnsi="Arial" w:cs="Arial"/>
          <w:b/>
          <w:noProof/>
          <w:sz w:val="22"/>
        </w:rPr>
        <w:t>13</w:t>
      </w:r>
      <w:r w:rsidRPr="00A366FE">
        <w:rPr>
          <w:rFonts w:ascii="Arial" w:hAnsi="Arial" w:cs="Arial"/>
          <w:b/>
          <w:noProof/>
          <w:sz w:val="22"/>
        </w:rPr>
        <w:t xml:space="preserve"> strategies articulated.  </w:t>
      </w:r>
      <w:bookmarkStart w:id="5" w:name="_Hlk535391513"/>
      <w:r w:rsidRPr="00A366FE">
        <w:rPr>
          <w:rFonts w:ascii="Arial" w:hAnsi="Arial" w:cs="Arial"/>
          <w:b/>
          <w:noProof/>
          <w:sz w:val="22"/>
        </w:rPr>
        <w:t xml:space="preserve">Where relevant, please refer to and/or attach any relevant supporting or reference material. </w:t>
      </w:r>
      <w:bookmarkEnd w:id="5"/>
    </w:p>
    <w:p w14:paraId="3F750E9F" w14:textId="77777777" w:rsidR="003850C6" w:rsidRDefault="003850C6" w:rsidP="00772345">
      <w:pPr>
        <w:rPr>
          <w:rFonts w:ascii="Arial" w:hAnsi="Arial" w:cs="Arial"/>
          <w:b/>
          <w:noProof/>
        </w:rPr>
      </w:pPr>
    </w:p>
    <w:bookmarkEnd w:id="4"/>
    <w:p w14:paraId="282FDFFC" w14:textId="2E34FCD2" w:rsidR="00772345" w:rsidRPr="00A366FE" w:rsidRDefault="00BD2239" w:rsidP="004777FB">
      <w:pPr>
        <w:pStyle w:val="ListParagraph"/>
        <w:numPr>
          <w:ilvl w:val="0"/>
          <w:numId w:val="50"/>
        </w:numPr>
        <w:rPr>
          <w:rFonts w:ascii="Arial" w:hAnsi="Arial" w:cs="Arial"/>
          <w:noProof/>
          <w:sz w:val="22"/>
        </w:rPr>
      </w:pPr>
      <w:r w:rsidRPr="00A366FE">
        <w:rPr>
          <w:rFonts w:ascii="Arial" w:hAnsi="Arial" w:cs="Arial"/>
          <w:b/>
          <w:noProof/>
          <w:sz w:val="22"/>
        </w:rPr>
        <w:lastRenderedPageBreak/>
        <w:t xml:space="preserve">Recognizing these </w:t>
      </w:r>
      <w:r w:rsidR="00707597" w:rsidRPr="00A366FE">
        <w:rPr>
          <w:rFonts w:ascii="Arial" w:hAnsi="Arial" w:cs="Arial"/>
          <w:b/>
          <w:noProof/>
          <w:sz w:val="22"/>
        </w:rPr>
        <w:t xml:space="preserve">strategies </w:t>
      </w:r>
      <w:r w:rsidRPr="00A366FE">
        <w:rPr>
          <w:rFonts w:ascii="Arial" w:hAnsi="Arial" w:cs="Arial"/>
          <w:b/>
          <w:noProof/>
          <w:sz w:val="22"/>
        </w:rPr>
        <w:t xml:space="preserve">are all </w:t>
      </w:r>
      <w:r w:rsidR="00084485" w:rsidRPr="00A366FE">
        <w:rPr>
          <w:rFonts w:ascii="Arial" w:hAnsi="Arial" w:cs="Arial"/>
          <w:b/>
          <w:noProof/>
          <w:sz w:val="22"/>
        </w:rPr>
        <w:t>“</w:t>
      </w:r>
      <w:r w:rsidRPr="00A366FE">
        <w:rPr>
          <w:rFonts w:ascii="Arial" w:hAnsi="Arial" w:cs="Arial"/>
          <w:b/>
          <w:noProof/>
          <w:sz w:val="22"/>
        </w:rPr>
        <w:t>priority</w:t>
      </w:r>
      <w:r w:rsidR="00084485" w:rsidRPr="00A366FE">
        <w:rPr>
          <w:rFonts w:ascii="Arial" w:hAnsi="Arial" w:cs="Arial"/>
          <w:b/>
          <w:noProof/>
          <w:sz w:val="22"/>
        </w:rPr>
        <w:t>”</w:t>
      </w:r>
      <w:r w:rsidR="00707597" w:rsidRPr="00A366FE">
        <w:rPr>
          <w:rFonts w:ascii="Arial" w:hAnsi="Arial" w:cs="Arial"/>
          <w:b/>
          <w:noProof/>
          <w:sz w:val="22"/>
        </w:rPr>
        <w:t xml:space="preserve"> </w:t>
      </w:r>
      <w:r w:rsidR="00522A84" w:rsidRPr="00A366FE">
        <w:rPr>
          <w:rFonts w:ascii="Arial" w:hAnsi="Arial" w:cs="Arial"/>
          <w:b/>
          <w:noProof/>
          <w:sz w:val="22"/>
        </w:rPr>
        <w:t>elements</w:t>
      </w:r>
      <w:r w:rsidRPr="00A366FE">
        <w:rPr>
          <w:rFonts w:ascii="Arial" w:hAnsi="Arial" w:cs="Arial"/>
          <w:b/>
          <w:noProof/>
          <w:sz w:val="22"/>
        </w:rPr>
        <w:t>, w</w:t>
      </w:r>
      <w:r w:rsidR="00AB161D" w:rsidRPr="00A366FE">
        <w:rPr>
          <w:rFonts w:ascii="Arial" w:hAnsi="Arial" w:cs="Arial"/>
          <w:b/>
          <w:noProof/>
          <w:sz w:val="22"/>
        </w:rPr>
        <w:t>e request your ranking of the 13 strategies</w:t>
      </w:r>
      <w:r w:rsidR="007C1C2B" w:rsidRPr="00A366FE">
        <w:rPr>
          <w:rFonts w:ascii="Arial" w:hAnsi="Arial" w:cs="Arial"/>
          <w:b/>
          <w:noProof/>
          <w:sz w:val="22"/>
        </w:rPr>
        <w:t xml:space="preserve"> from high to low priority</w:t>
      </w:r>
      <w:r w:rsidR="008E2230" w:rsidRPr="00A366FE">
        <w:rPr>
          <w:rFonts w:ascii="Arial" w:hAnsi="Arial" w:cs="Arial"/>
          <w:b/>
          <w:noProof/>
          <w:sz w:val="22"/>
        </w:rPr>
        <w:t xml:space="preserve"> </w:t>
      </w:r>
      <w:r w:rsidR="002B0FC0" w:rsidRPr="00A366FE">
        <w:rPr>
          <w:rFonts w:ascii="Arial" w:hAnsi="Arial" w:cs="Arial"/>
          <w:b/>
          <w:noProof/>
          <w:sz w:val="22"/>
        </w:rPr>
        <w:t>for Covered California</w:t>
      </w:r>
      <w:r w:rsidR="008E2230" w:rsidRPr="00A366FE">
        <w:rPr>
          <w:rFonts w:ascii="Arial" w:hAnsi="Arial" w:cs="Arial"/>
          <w:b/>
          <w:noProof/>
          <w:sz w:val="22"/>
        </w:rPr>
        <w:t>, looking ahead 2-5 years</w:t>
      </w:r>
      <w:r w:rsidR="007C2715" w:rsidRPr="00A366FE">
        <w:rPr>
          <w:rFonts w:ascii="Arial" w:hAnsi="Arial" w:cs="Arial"/>
          <w:b/>
          <w:noProof/>
          <w:sz w:val="22"/>
        </w:rPr>
        <w:t>. If appli</w:t>
      </w:r>
      <w:r w:rsidR="00A62C09" w:rsidRPr="00A366FE">
        <w:rPr>
          <w:rFonts w:ascii="Arial" w:hAnsi="Arial" w:cs="Arial"/>
          <w:b/>
          <w:noProof/>
          <w:sz w:val="22"/>
        </w:rPr>
        <w:t>c</w:t>
      </w:r>
      <w:r w:rsidR="007C2715" w:rsidRPr="00A366FE">
        <w:rPr>
          <w:rFonts w:ascii="Arial" w:hAnsi="Arial" w:cs="Arial"/>
          <w:b/>
          <w:noProof/>
          <w:sz w:val="22"/>
        </w:rPr>
        <w:t xml:space="preserve">able, please </w:t>
      </w:r>
      <w:r w:rsidR="00D60055" w:rsidRPr="00A366FE">
        <w:rPr>
          <w:rFonts w:ascii="Arial" w:hAnsi="Arial" w:cs="Arial"/>
          <w:b/>
          <w:noProof/>
          <w:sz w:val="22"/>
        </w:rPr>
        <w:t>includ</w:t>
      </w:r>
      <w:r w:rsidR="007C2715" w:rsidRPr="00A366FE">
        <w:rPr>
          <w:rFonts w:ascii="Arial" w:hAnsi="Arial" w:cs="Arial"/>
          <w:b/>
          <w:noProof/>
          <w:sz w:val="22"/>
        </w:rPr>
        <w:t>e</w:t>
      </w:r>
      <w:r w:rsidR="00D60055" w:rsidRPr="00A366FE">
        <w:rPr>
          <w:rFonts w:ascii="Arial" w:hAnsi="Arial" w:cs="Arial"/>
          <w:b/>
          <w:noProof/>
          <w:sz w:val="22"/>
        </w:rPr>
        <w:t xml:space="preserve"> </w:t>
      </w:r>
      <w:r w:rsidR="00AB161D" w:rsidRPr="00A366FE">
        <w:rPr>
          <w:rFonts w:ascii="Arial" w:hAnsi="Arial" w:cs="Arial"/>
          <w:b/>
          <w:noProof/>
          <w:sz w:val="22"/>
        </w:rPr>
        <w:t xml:space="preserve">any other </w:t>
      </w:r>
      <w:r w:rsidR="00D60055" w:rsidRPr="00A366FE">
        <w:rPr>
          <w:rFonts w:ascii="Arial" w:hAnsi="Arial" w:cs="Arial"/>
          <w:b/>
          <w:noProof/>
          <w:sz w:val="22"/>
        </w:rPr>
        <w:t xml:space="preserve">strategies identified in the previous question.  </w:t>
      </w:r>
      <w:r w:rsidR="009B2BE1" w:rsidRPr="00A366FE" w:rsidDel="006D259D">
        <w:rPr>
          <w:rFonts w:ascii="Arial" w:hAnsi="Arial" w:cs="Arial"/>
          <w:b/>
          <w:sz w:val="22"/>
        </w:rPr>
        <w:t xml:space="preserve"> </w:t>
      </w:r>
    </w:p>
    <w:p w14:paraId="41D3D8E2" w14:textId="77777777" w:rsidR="003850C6" w:rsidRPr="004777FB" w:rsidRDefault="003850C6" w:rsidP="004777FB">
      <w:pPr>
        <w:pStyle w:val="ListParagraph"/>
        <w:ind w:left="360"/>
        <w:rPr>
          <w:rFonts w:ascii="Arial" w:hAnsi="Arial" w:cs="Arial"/>
          <w:noProof/>
        </w:rPr>
      </w:pPr>
    </w:p>
    <w:tbl>
      <w:tblPr>
        <w:tblStyle w:val="TableGrid"/>
        <w:tblW w:w="8145" w:type="dxa"/>
        <w:jc w:val="center"/>
        <w:tblLayout w:type="fixed"/>
        <w:tblLook w:val="04A0" w:firstRow="1" w:lastRow="0" w:firstColumn="1" w:lastColumn="0" w:noHBand="0" w:noVBand="1"/>
      </w:tblPr>
      <w:tblGrid>
        <w:gridCol w:w="5310"/>
        <w:gridCol w:w="2835"/>
      </w:tblGrid>
      <w:tr w:rsidR="00802077" w:rsidRPr="00717E08" w14:paraId="755CFD76" w14:textId="77777777" w:rsidTr="00B1186B">
        <w:trPr>
          <w:jc w:val="center"/>
        </w:trPr>
        <w:tc>
          <w:tcPr>
            <w:tcW w:w="5310" w:type="dxa"/>
            <w:vMerge w:val="restart"/>
          </w:tcPr>
          <w:p w14:paraId="3F1563A8" w14:textId="4A305F75" w:rsidR="00802077" w:rsidRPr="004D76B9" w:rsidRDefault="00802077" w:rsidP="00717E08">
            <w:pPr>
              <w:rPr>
                <w:rFonts w:ascii="Arial" w:hAnsi="Arial" w:cs="Arial"/>
                <w:noProof/>
                <w:szCs w:val="20"/>
              </w:rPr>
            </w:pPr>
            <w:r w:rsidRPr="004D76B9">
              <w:rPr>
                <w:rFonts w:ascii="Arial" w:hAnsi="Arial" w:cs="Arial"/>
                <w:noProof/>
                <w:szCs w:val="20"/>
              </w:rPr>
              <w:br/>
            </w:r>
            <w:r w:rsidRPr="004D76B9">
              <w:rPr>
                <w:rFonts w:ascii="Arial" w:hAnsi="Arial" w:cs="Arial"/>
                <w:noProof/>
                <w:szCs w:val="20"/>
              </w:rPr>
              <w:br/>
              <w:t>Strategy</w:t>
            </w:r>
          </w:p>
        </w:tc>
        <w:tc>
          <w:tcPr>
            <w:tcW w:w="2835" w:type="dxa"/>
          </w:tcPr>
          <w:p w14:paraId="3782305E" w14:textId="79299EC7" w:rsidR="00802077" w:rsidRPr="004D76B9" w:rsidRDefault="00802077" w:rsidP="00717E08">
            <w:pPr>
              <w:jc w:val="center"/>
              <w:rPr>
                <w:rFonts w:ascii="Arial" w:hAnsi="Arial" w:cs="Arial"/>
                <w:noProof/>
                <w:szCs w:val="20"/>
              </w:rPr>
            </w:pPr>
            <w:r w:rsidRPr="004D76B9">
              <w:rPr>
                <w:rFonts w:ascii="Arial" w:hAnsi="Arial" w:cs="Arial"/>
                <w:noProof/>
                <w:szCs w:val="20"/>
              </w:rPr>
              <w:t xml:space="preserve">Your Ranking for </w:t>
            </w:r>
            <w:r w:rsidRPr="004D76B9">
              <w:rPr>
                <w:rFonts w:ascii="Arial" w:hAnsi="Arial" w:cs="Arial"/>
                <w:noProof/>
                <w:szCs w:val="20"/>
              </w:rPr>
              <w:br/>
            </w:r>
            <w:r>
              <w:rPr>
                <w:rFonts w:ascii="Arial" w:hAnsi="Arial" w:cs="Arial"/>
                <w:noProof/>
                <w:szCs w:val="20"/>
              </w:rPr>
              <w:t>Covered California’s</w:t>
            </w:r>
            <w:r w:rsidRPr="004D76B9">
              <w:rPr>
                <w:rFonts w:ascii="Arial" w:hAnsi="Arial" w:cs="Arial"/>
                <w:noProof/>
                <w:szCs w:val="20"/>
              </w:rPr>
              <w:t xml:space="preserve"> Prioritization </w:t>
            </w:r>
            <w:r w:rsidRPr="004D76B9">
              <w:rPr>
                <w:rFonts w:ascii="Arial" w:hAnsi="Arial" w:cs="Arial"/>
                <w:noProof/>
                <w:szCs w:val="20"/>
              </w:rPr>
              <w:br/>
              <w:t>2021-2023 Contract</w:t>
            </w:r>
          </w:p>
        </w:tc>
      </w:tr>
      <w:tr w:rsidR="00802077" w:rsidRPr="00717E08" w14:paraId="63F71349" w14:textId="77777777" w:rsidTr="00B1186B">
        <w:trPr>
          <w:jc w:val="center"/>
        </w:trPr>
        <w:tc>
          <w:tcPr>
            <w:tcW w:w="5310" w:type="dxa"/>
            <w:vMerge/>
          </w:tcPr>
          <w:p w14:paraId="05FC7ADF" w14:textId="77777777" w:rsidR="00802077" w:rsidRPr="004D76B9" w:rsidRDefault="00802077" w:rsidP="00717E08">
            <w:pPr>
              <w:ind w:left="-20"/>
              <w:rPr>
                <w:rFonts w:ascii="Arial" w:hAnsi="Arial" w:cs="Arial"/>
                <w:noProof/>
                <w:szCs w:val="20"/>
              </w:rPr>
            </w:pPr>
          </w:p>
        </w:tc>
        <w:tc>
          <w:tcPr>
            <w:tcW w:w="2835" w:type="dxa"/>
          </w:tcPr>
          <w:p w14:paraId="24DBCE23" w14:textId="00C64F0E" w:rsidR="00802077" w:rsidRPr="004D76B9" w:rsidRDefault="00802077" w:rsidP="00717E08">
            <w:pPr>
              <w:jc w:val="center"/>
              <w:rPr>
                <w:rFonts w:ascii="Arial" w:hAnsi="Arial" w:cs="Arial"/>
                <w:noProof/>
                <w:szCs w:val="20"/>
              </w:rPr>
            </w:pPr>
            <w:r w:rsidRPr="004D76B9">
              <w:rPr>
                <w:rFonts w:ascii="Arial" w:hAnsi="Arial" w:cs="Arial"/>
                <w:noProof/>
                <w:szCs w:val="20"/>
              </w:rPr>
              <w:t>Rank from Highest to Lowest (1 to 13)</w:t>
            </w:r>
          </w:p>
        </w:tc>
      </w:tr>
      <w:tr w:rsidR="00802077" w:rsidRPr="00717E08" w14:paraId="408B1C43" w14:textId="77777777" w:rsidTr="00B1186B">
        <w:trPr>
          <w:jc w:val="center"/>
        </w:trPr>
        <w:tc>
          <w:tcPr>
            <w:tcW w:w="5310" w:type="dxa"/>
          </w:tcPr>
          <w:p w14:paraId="47A85E62" w14:textId="10C5C594" w:rsidR="00802077" w:rsidRPr="004D76B9" w:rsidRDefault="00802077" w:rsidP="00CF135E">
            <w:pPr>
              <w:ind w:left="-20"/>
              <w:rPr>
                <w:rFonts w:ascii="Arial" w:hAnsi="Arial" w:cs="Arial"/>
                <w:noProof/>
                <w:szCs w:val="20"/>
              </w:rPr>
            </w:pPr>
            <w:r w:rsidRPr="00CB2B54">
              <w:rPr>
                <w:rFonts w:ascii="Arial" w:hAnsi="Arial" w:cs="Arial"/>
                <w:noProof/>
                <w:szCs w:val="20"/>
              </w:rPr>
              <w:t>Chronic Care, General Health Care, and Access</w:t>
            </w:r>
          </w:p>
        </w:tc>
        <w:tc>
          <w:tcPr>
            <w:tcW w:w="2835" w:type="dxa"/>
          </w:tcPr>
          <w:p w14:paraId="4915DD6A" w14:textId="77777777" w:rsidR="00802077" w:rsidRPr="00CB2B54" w:rsidRDefault="00802077" w:rsidP="00772345">
            <w:pPr>
              <w:rPr>
                <w:rFonts w:ascii="Arial" w:hAnsi="Arial" w:cs="Arial"/>
                <w:noProof/>
                <w:szCs w:val="20"/>
              </w:rPr>
            </w:pPr>
          </w:p>
        </w:tc>
      </w:tr>
      <w:tr w:rsidR="00802077" w:rsidRPr="00717E08" w14:paraId="7EBAD8B6" w14:textId="77777777" w:rsidTr="00B1186B">
        <w:trPr>
          <w:jc w:val="center"/>
        </w:trPr>
        <w:tc>
          <w:tcPr>
            <w:tcW w:w="5310" w:type="dxa"/>
          </w:tcPr>
          <w:p w14:paraId="33C80BC2" w14:textId="40829851" w:rsidR="00802077" w:rsidRPr="004D76B9" w:rsidRDefault="00802077" w:rsidP="00CF135E">
            <w:pPr>
              <w:ind w:left="-20"/>
              <w:rPr>
                <w:rFonts w:ascii="Arial" w:hAnsi="Arial" w:cs="Arial"/>
                <w:noProof/>
                <w:szCs w:val="20"/>
              </w:rPr>
            </w:pPr>
            <w:r w:rsidRPr="00CB2B54">
              <w:rPr>
                <w:rFonts w:ascii="Arial" w:hAnsi="Arial" w:cs="Arial"/>
                <w:noProof/>
                <w:szCs w:val="20"/>
              </w:rPr>
              <w:t>Hospital Care</w:t>
            </w:r>
          </w:p>
        </w:tc>
        <w:tc>
          <w:tcPr>
            <w:tcW w:w="2835" w:type="dxa"/>
          </w:tcPr>
          <w:p w14:paraId="4ADA637B" w14:textId="77777777" w:rsidR="00802077" w:rsidRPr="00CB2B54" w:rsidRDefault="00802077" w:rsidP="00772345">
            <w:pPr>
              <w:rPr>
                <w:rFonts w:ascii="Arial" w:hAnsi="Arial" w:cs="Arial"/>
                <w:noProof/>
                <w:szCs w:val="20"/>
              </w:rPr>
            </w:pPr>
          </w:p>
        </w:tc>
      </w:tr>
      <w:tr w:rsidR="00802077" w:rsidRPr="00717E08" w14:paraId="1AFC4BB2" w14:textId="77777777" w:rsidTr="00B1186B">
        <w:trPr>
          <w:jc w:val="center"/>
        </w:trPr>
        <w:tc>
          <w:tcPr>
            <w:tcW w:w="5310" w:type="dxa"/>
          </w:tcPr>
          <w:p w14:paraId="6118CB5B" w14:textId="52D37452" w:rsidR="00802077" w:rsidRPr="004D76B9" w:rsidRDefault="00802077" w:rsidP="00CF135E">
            <w:pPr>
              <w:ind w:left="-20"/>
              <w:rPr>
                <w:rFonts w:ascii="Arial" w:hAnsi="Arial" w:cs="Arial"/>
                <w:noProof/>
                <w:szCs w:val="20"/>
              </w:rPr>
            </w:pPr>
            <w:r w:rsidRPr="00CB2B54">
              <w:rPr>
                <w:rFonts w:ascii="Arial" w:hAnsi="Arial" w:cs="Arial"/>
                <w:noProof/>
                <w:szCs w:val="20"/>
              </w:rPr>
              <w:t xml:space="preserve">Major/Complex Care </w:t>
            </w:r>
          </w:p>
        </w:tc>
        <w:tc>
          <w:tcPr>
            <w:tcW w:w="2835" w:type="dxa"/>
          </w:tcPr>
          <w:p w14:paraId="01F9600E" w14:textId="77777777" w:rsidR="00802077" w:rsidRPr="00CB2B54" w:rsidRDefault="00802077" w:rsidP="00772345">
            <w:pPr>
              <w:rPr>
                <w:rFonts w:ascii="Arial" w:hAnsi="Arial" w:cs="Arial"/>
                <w:noProof/>
                <w:szCs w:val="20"/>
              </w:rPr>
            </w:pPr>
          </w:p>
        </w:tc>
      </w:tr>
      <w:tr w:rsidR="00802077" w:rsidRPr="00717E08" w14:paraId="71077E6C" w14:textId="77777777" w:rsidTr="00B1186B">
        <w:trPr>
          <w:jc w:val="center"/>
        </w:trPr>
        <w:tc>
          <w:tcPr>
            <w:tcW w:w="5310" w:type="dxa"/>
          </w:tcPr>
          <w:p w14:paraId="5BF09C71" w14:textId="11478E6A" w:rsidR="00802077" w:rsidRPr="004D76B9" w:rsidRDefault="00802077" w:rsidP="00CF135E">
            <w:pPr>
              <w:ind w:left="-20"/>
              <w:rPr>
                <w:rFonts w:ascii="Arial" w:hAnsi="Arial" w:cs="Arial"/>
                <w:noProof/>
                <w:szCs w:val="20"/>
              </w:rPr>
            </w:pPr>
            <w:r w:rsidRPr="00CB2B54">
              <w:rPr>
                <w:rFonts w:ascii="Arial" w:hAnsi="Arial" w:cs="Arial"/>
                <w:noProof/>
                <w:szCs w:val="20"/>
              </w:rPr>
              <w:t xml:space="preserve">Mental/Behavioral Health and Substance Use Disorder Treatment </w:t>
            </w:r>
          </w:p>
        </w:tc>
        <w:tc>
          <w:tcPr>
            <w:tcW w:w="2835" w:type="dxa"/>
          </w:tcPr>
          <w:p w14:paraId="67AF6DCD" w14:textId="77777777" w:rsidR="00802077" w:rsidRPr="00CB2B54" w:rsidRDefault="00802077" w:rsidP="00772345">
            <w:pPr>
              <w:rPr>
                <w:rFonts w:ascii="Arial" w:hAnsi="Arial" w:cs="Arial"/>
                <w:noProof/>
                <w:szCs w:val="20"/>
              </w:rPr>
            </w:pPr>
          </w:p>
        </w:tc>
      </w:tr>
      <w:tr w:rsidR="00802077" w:rsidRPr="00717E08" w14:paraId="215C32FA" w14:textId="77777777" w:rsidTr="00B1186B">
        <w:trPr>
          <w:jc w:val="center"/>
        </w:trPr>
        <w:tc>
          <w:tcPr>
            <w:tcW w:w="5310" w:type="dxa"/>
          </w:tcPr>
          <w:p w14:paraId="4789E5C7" w14:textId="18D1637D" w:rsidR="00802077" w:rsidRPr="004D76B9" w:rsidRDefault="00802077" w:rsidP="00CF135E">
            <w:pPr>
              <w:ind w:left="-20"/>
              <w:rPr>
                <w:rFonts w:ascii="Arial" w:hAnsi="Arial" w:cs="Arial"/>
                <w:noProof/>
                <w:szCs w:val="20"/>
              </w:rPr>
            </w:pPr>
            <w:r w:rsidRPr="00CB2B54">
              <w:rPr>
                <w:rFonts w:ascii="Arial" w:hAnsi="Arial" w:cs="Arial"/>
                <w:noProof/>
                <w:szCs w:val="20"/>
              </w:rPr>
              <w:t>Health Equity: Disparities in Healthcare</w:t>
            </w:r>
          </w:p>
        </w:tc>
        <w:tc>
          <w:tcPr>
            <w:tcW w:w="2835" w:type="dxa"/>
          </w:tcPr>
          <w:p w14:paraId="0CFE8B6D" w14:textId="77777777" w:rsidR="00802077" w:rsidRPr="00CB2B54" w:rsidRDefault="00802077" w:rsidP="00772345">
            <w:pPr>
              <w:rPr>
                <w:rFonts w:ascii="Arial" w:hAnsi="Arial" w:cs="Arial"/>
                <w:noProof/>
                <w:szCs w:val="20"/>
              </w:rPr>
            </w:pPr>
          </w:p>
        </w:tc>
      </w:tr>
      <w:tr w:rsidR="00802077" w:rsidRPr="00717E08" w14:paraId="556BB585" w14:textId="77777777" w:rsidTr="00B1186B">
        <w:trPr>
          <w:jc w:val="center"/>
        </w:trPr>
        <w:tc>
          <w:tcPr>
            <w:tcW w:w="5310" w:type="dxa"/>
          </w:tcPr>
          <w:p w14:paraId="691C5DF6" w14:textId="40DEB404" w:rsidR="00802077" w:rsidRPr="004D76B9" w:rsidRDefault="00802077" w:rsidP="00CF135E">
            <w:pPr>
              <w:ind w:left="-20"/>
              <w:rPr>
                <w:rFonts w:ascii="Arial" w:hAnsi="Arial" w:cs="Arial"/>
                <w:noProof/>
                <w:szCs w:val="20"/>
              </w:rPr>
            </w:pPr>
            <w:r w:rsidRPr="00CB2B54">
              <w:rPr>
                <w:rFonts w:ascii="Arial" w:hAnsi="Arial" w:cs="Arial"/>
                <w:noProof/>
                <w:szCs w:val="20"/>
              </w:rPr>
              <w:t>Preventive Services</w:t>
            </w:r>
          </w:p>
        </w:tc>
        <w:tc>
          <w:tcPr>
            <w:tcW w:w="2835" w:type="dxa"/>
          </w:tcPr>
          <w:p w14:paraId="7CEC49BA" w14:textId="77777777" w:rsidR="00802077" w:rsidRPr="00CB2B54" w:rsidRDefault="00802077" w:rsidP="00772345">
            <w:pPr>
              <w:rPr>
                <w:rFonts w:ascii="Arial" w:hAnsi="Arial" w:cs="Arial"/>
                <w:noProof/>
                <w:szCs w:val="20"/>
              </w:rPr>
            </w:pPr>
          </w:p>
        </w:tc>
      </w:tr>
      <w:tr w:rsidR="00802077" w:rsidRPr="00717E08" w14:paraId="53DD7E79" w14:textId="77777777" w:rsidTr="00B1186B">
        <w:trPr>
          <w:jc w:val="center"/>
        </w:trPr>
        <w:tc>
          <w:tcPr>
            <w:tcW w:w="5310" w:type="dxa"/>
          </w:tcPr>
          <w:p w14:paraId="2DDE7312" w14:textId="034D77A4" w:rsidR="00802077" w:rsidRPr="004D76B9" w:rsidRDefault="00802077" w:rsidP="00CF135E">
            <w:pPr>
              <w:ind w:left="-20"/>
              <w:rPr>
                <w:rFonts w:ascii="Arial" w:hAnsi="Arial" w:cs="Arial"/>
                <w:noProof/>
                <w:szCs w:val="20"/>
              </w:rPr>
            </w:pPr>
            <w:r w:rsidRPr="00CB2B54">
              <w:rPr>
                <w:rFonts w:ascii="Arial" w:hAnsi="Arial" w:cs="Arial"/>
                <w:noProof/>
                <w:szCs w:val="20"/>
              </w:rPr>
              <w:t>Pharmacy Management</w:t>
            </w:r>
          </w:p>
        </w:tc>
        <w:tc>
          <w:tcPr>
            <w:tcW w:w="2835" w:type="dxa"/>
          </w:tcPr>
          <w:p w14:paraId="64D862C7" w14:textId="77777777" w:rsidR="00802077" w:rsidRPr="00CB2B54" w:rsidRDefault="00802077" w:rsidP="00772345">
            <w:pPr>
              <w:rPr>
                <w:rFonts w:ascii="Arial" w:hAnsi="Arial" w:cs="Arial"/>
                <w:noProof/>
                <w:szCs w:val="20"/>
              </w:rPr>
            </w:pPr>
          </w:p>
        </w:tc>
      </w:tr>
      <w:tr w:rsidR="00802077" w:rsidRPr="00717E08" w14:paraId="6C241D1B" w14:textId="77777777" w:rsidTr="00B1186B">
        <w:trPr>
          <w:jc w:val="center"/>
        </w:trPr>
        <w:tc>
          <w:tcPr>
            <w:tcW w:w="5310" w:type="dxa"/>
          </w:tcPr>
          <w:p w14:paraId="062BF04A" w14:textId="15225C63" w:rsidR="00802077" w:rsidRPr="004D76B9" w:rsidRDefault="00802077" w:rsidP="00CF135E">
            <w:pPr>
              <w:pStyle w:val="NoSpacing"/>
              <w:ind w:left="-20"/>
              <w:contextualSpacing/>
              <w:rPr>
                <w:rFonts w:eastAsia="Times New Roman"/>
                <w:noProof/>
                <w:sz w:val="20"/>
                <w:szCs w:val="20"/>
              </w:rPr>
            </w:pPr>
            <w:r w:rsidRPr="004D76B9">
              <w:rPr>
                <w:rFonts w:eastAsia="Times New Roman"/>
                <w:noProof/>
                <w:sz w:val="20"/>
                <w:szCs w:val="20"/>
              </w:rPr>
              <w:t xml:space="preserve">Networks Based on Value </w:t>
            </w:r>
          </w:p>
        </w:tc>
        <w:tc>
          <w:tcPr>
            <w:tcW w:w="2835" w:type="dxa"/>
          </w:tcPr>
          <w:p w14:paraId="3E9197A8" w14:textId="77777777" w:rsidR="00802077" w:rsidRPr="00CB2B54" w:rsidRDefault="00802077" w:rsidP="00772345">
            <w:pPr>
              <w:rPr>
                <w:rFonts w:ascii="Arial" w:hAnsi="Arial" w:cs="Arial"/>
                <w:noProof/>
                <w:szCs w:val="20"/>
              </w:rPr>
            </w:pPr>
          </w:p>
        </w:tc>
      </w:tr>
      <w:tr w:rsidR="00802077" w:rsidRPr="00717E08" w14:paraId="1DDA0FD4" w14:textId="77777777" w:rsidTr="00B1186B">
        <w:trPr>
          <w:jc w:val="center"/>
        </w:trPr>
        <w:tc>
          <w:tcPr>
            <w:tcW w:w="5310" w:type="dxa"/>
          </w:tcPr>
          <w:p w14:paraId="01404E3C" w14:textId="623F04CD" w:rsidR="00802077" w:rsidRPr="004D76B9" w:rsidRDefault="00802077" w:rsidP="00CF135E">
            <w:pPr>
              <w:pStyle w:val="NoSpacing"/>
              <w:ind w:left="-20"/>
              <w:contextualSpacing/>
              <w:rPr>
                <w:rFonts w:eastAsia="Times New Roman"/>
                <w:noProof/>
                <w:sz w:val="20"/>
                <w:szCs w:val="20"/>
              </w:rPr>
            </w:pPr>
            <w:r w:rsidRPr="004D76B9">
              <w:rPr>
                <w:rFonts w:eastAsia="Times New Roman"/>
                <w:noProof/>
                <w:sz w:val="20"/>
                <w:szCs w:val="20"/>
              </w:rPr>
              <w:t xml:space="preserve">Promotion of Effective Primary Care </w:t>
            </w:r>
          </w:p>
        </w:tc>
        <w:tc>
          <w:tcPr>
            <w:tcW w:w="2835" w:type="dxa"/>
          </w:tcPr>
          <w:p w14:paraId="6ACDA5F0" w14:textId="77777777" w:rsidR="00802077" w:rsidRPr="00CB2B54" w:rsidRDefault="00802077" w:rsidP="00772345">
            <w:pPr>
              <w:rPr>
                <w:rFonts w:ascii="Arial" w:hAnsi="Arial" w:cs="Arial"/>
                <w:noProof/>
                <w:szCs w:val="20"/>
              </w:rPr>
            </w:pPr>
          </w:p>
        </w:tc>
      </w:tr>
      <w:tr w:rsidR="00802077" w:rsidRPr="00717E08" w14:paraId="5905DA0B" w14:textId="77777777" w:rsidTr="00B1186B">
        <w:trPr>
          <w:jc w:val="center"/>
        </w:trPr>
        <w:tc>
          <w:tcPr>
            <w:tcW w:w="5310" w:type="dxa"/>
          </w:tcPr>
          <w:p w14:paraId="2C608668" w14:textId="31A341C6" w:rsidR="00802077" w:rsidRPr="00CB2B54" w:rsidRDefault="00802077" w:rsidP="00CF135E">
            <w:pPr>
              <w:pStyle w:val="NoSpacing"/>
              <w:ind w:left="-20"/>
              <w:contextualSpacing/>
              <w:rPr>
                <w:rFonts w:eastAsia="Times New Roman"/>
                <w:noProof/>
                <w:sz w:val="20"/>
                <w:szCs w:val="20"/>
              </w:rPr>
            </w:pPr>
            <w:r w:rsidRPr="004D76B9">
              <w:rPr>
                <w:rFonts w:eastAsia="Times New Roman"/>
                <w:noProof/>
                <w:sz w:val="20"/>
                <w:szCs w:val="20"/>
              </w:rPr>
              <w:t>Promotion of Integrated Healthcare Models and Accountable Care Organizations</w:t>
            </w:r>
          </w:p>
        </w:tc>
        <w:tc>
          <w:tcPr>
            <w:tcW w:w="2835" w:type="dxa"/>
          </w:tcPr>
          <w:p w14:paraId="76EDDA48" w14:textId="77777777" w:rsidR="00802077" w:rsidRPr="00CB2B54" w:rsidRDefault="00802077" w:rsidP="00772345">
            <w:pPr>
              <w:rPr>
                <w:rFonts w:ascii="Arial" w:hAnsi="Arial" w:cs="Arial"/>
                <w:noProof/>
                <w:szCs w:val="20"/>
              </w:rPr>
            </w:pPr>
          </w:p>
        </w:tc>
      </w:tr>
      <w:tr w:rsidR="00802077" w:rsidRPr="00717E08" w14:paraId="7DAC412F" w14:textId="77777777" w:rsidTr="00B1186B">
        <w:trPr>
          <w:jc w:val="center"/>
        </w:trPr>
        <w:tc>
          <w:tcPr>
            <w:tcW w:w="5310" w:type="dxa"/>
          </w:tcPr>
          <w:p w14:paraId="1803CC0A" w14:textId="17297B2F" w:rsidR="00802077" w:rsidRPr="00CB2B54" w:rsidRDefault="00802077" w:rsidP="00CF135E">
            <w:pPr>
              <w:pStyle w:val="NoSpacing"/>
              <w:ind w:left="-20"/>
              <w:contextualSpacing/>
              <w:rPr>
                <w:noProof/>
                <w:sz w:val="20"/>
                <w:szCs w:val="20"/>
              </w:rPr>
            </w:pPr>
            <w:r w:rsidRPr="004D76B9">
              <w:rPr>
                <w:rFonts w:eastAsia="Times New Roman"/>
                <w:noProof/>
                <w:sz w:val="20"/>
                <w:szCs w:val="20"/>
              </w:rPr>
              <w:t xml:space="preserve">Alternate Sites of Care Delivery </w:t>
            </w:r>
          </w:p>
        </w:tc>
        <w:tc>
          <w:tcPr>
            <w:tcW w:w="2835" w:type="dxa"/>
          </w:tcPr>
          <w:p w14:paraId="78DB8544" w14:textId="77777777" w:rsidR="00802077" w:rsidRPr="00CB2B54" w:rsidRDefault="00802077" w:rsidP="00772345">
            <w:pPr>
              <w:rPr>
                <w:rFonts w:ascii="Arial" w:hAnsi="Arial" w:cs="Arial"/>
                <w:noProof/>
                <w:szCs w:val="20"/>
              </w:rPr>
            </w:pPr>
          </w:p>
        </w:tc>
      </w:tr>
      <w:tr w:rsidR="00802077" w:rsidRPr="00717E08" w14:paraId="0AD6FF21" w14:textId="77777777" w:rsidTr="00B1186B">
        <w:trPr>
          <w:jc w:val="center"/>
        </w:trPr>
        <w:tc>
          <w:tcPr>
            <w:tcW w:w="5310" w:type="dxa"/>
          </w:tcPr>
          <w:p w14:paraId="20D614CC" w14:textId="77E79D98" w:rsidR="00802077" w:rsidRPr="004D76B9" w:rsidRDefault="00802077" w:rsidP="00CF135E">
            <w:pPr>
              <w:pStyle w:val="NoSpacing"/>
              <w:ind w:left="-20"/>
              <w:contextualSpacing/>
              <w:rPr>
                <w:rFonts w:eastAsia="Times New Roman"/>
                <w:noProof/>
                <w:sz w:val="20"/>
                <w:szCs w:val="20"/>
              </w:rPr>
            </w:pPr>
            <w:r w:rsidRPr="004D76B9">
              <w:rPr>
                <w:rFonts w:eastAsia="Times New Roman"/>
                <w:noProof/>
                <w:sz w:val="20"/>
                <w:szCs w:val="20"/>
              </w:rPr>
              <w:t xml:space="preserve">Consumer and Patient Engagement </w:t>
            </w:r>
          </w:p>
        </w:tc>
        <w:tc>
          <w:tcPr>
            <w:tcW w:w="2835" w:type="dxa"/>
          </w:tcPr>
          <w:p w14:paraId="458EAF08" w14:textId="77777777" w:rsidR="00802077" w:rsidRPr="00CB2B54" w:rsidRDefault="00802077" w:rsidP="00772345">
            <w:pPr>
              <w:rPr>
                <w:rFonts w:ascii="Arial" w:hAnsi="Arial" w:cs="Arial"/>
                <w:noProof/>
                <w:szCs w:val="20"/>
              </w:rPr>
            </w:pPr>
          </w:p>
        </w:tc>
      </w:tr>
      <w:tr w:rsidR="00802077" w:rsidRPr="00717E08" w14:paraId="2C06FC5F" w14:textId="77777777" w:rsidTr="00B1186B">
        <w:trPr>
          <w:jc w:val="center"/>
        </w:trPr>
        <w:tc>
          <w:tcPr>
            <w:tcW w:w="5310" w:type="dxa"/>
          </w:tcPr>
          <w:p w14:paraId="54599CEA" w14:textId="4AD9207C" w:rsidR="00802077" w:rsidRPr="004D76B9" w:rsidRDefault="00802077" w:rsidP="00CF135E">
            <w:pPr>
              <w:ind w:left="-20"/>
              <w:rPr>
                <w:rFonts w:ascii="Arial" w:hAnsi="Arial" w:cs="Arial"/>
                <w:noProof/>
                <w:szCs w:val="20"/>
              </w:rPr>
            </w:pPr>
            <w:r w:rsidRPr="00CB2B54">
              <w:rPr>
                <w:rFonts w:ascii="Arial" w:hAnsi="Arial" w:cs="Arial"/>
                <w:noProof/>
                <w:szCs w:val="20"/>
              </w:rPr>
              <w:t>Population-based and Community Health Promotion Beyond Enrolled Population</w:t>
            </w:r>
          </w:p>
        </w:tc>
        <w:tc>
          <w:tcPr>
            <w:tcW w:w="2835" w:type="dxa"/>
          </w:tcPr>
          <w:p w14:paraId="5F5CBB92" w14:textId="77777777" w:rsidR="00802077" w:rsidRPr="00CB2B54" w:rsidRDefault="00802077" w:rsidP="00772345">
            <w:pPr>
              <w:rPr>
                <w:rFonts w:ascii="Arial" w:hAnsi="Arial" w:cs="Arial"/>
                <w:noProof/>
                <w:szCs w:val="20"/>
              </w:rPr>
            </w:pPr>
          </w:p>
        </w:tc>
      </w:tr>
      <w:tr w:rsidR="00802077" w:rsidRPr="00717E08" w14:paraId="7E2E5B0D" w14:textId="77777777" w:rsidTr="00B1186B">
        <w:trPr>
          <w:jc w:val="center"/>
        </w:trPr>
        <w:tc>
          <w:tcPr>
            <w:tcW w:w="5310" w:type="dxa"/>
          </w:tcPr>
          <w:p w14:paraId="13D4E82D" w14:textId="1426FDF7" w:rsidR="00802077" w:rsidRPr="004D76B9" w:rsidRDefault="00802077" w:rsidP="00185FCA">
            <w:pPr>
              <w:ind w:left="-20"/>
              <w:rPr>
                <w:rFonts w:ascii="Arial" w:hAnsi="Arial" w:cs="Arial"/>
                <w:noProof/>
                <w:szCs w:val="20"/>
              </w:rPr>
            </w:pPr>
            <w:r w:rsidRPr="004D76B9">
              <w:rPr>
                <w:rFonts w:ascii="Arial" w:hAnsi="Arial" w:cs="Arial"/>
                <w:noProof/>
                <w:szCs w:val="20"/>
              </w:rPr>
              <w:t xml:space="preserve">Other: </w:t>
            </w:r>
          </w:p>
        </w:tc>
        <w:tc>
          <w:tcPr>
            <w:tcW w:w="2835" w:type="dxa"/>
          </w:tcPr>
          <w:p w14:paraId="30B08014" w14:textId="77777777" w:rsidR="00802077" w:rsidRPr="00CB2B54" w:rsidRDefault="00802077" w:rsidP="00772345">
            <w:pPr>
              <w:rPr>
                <w:rFonts w:ascii="Arial" w:hAnsi="Arial" w:cs="Arial"/>
                <w:noProof/>
                <w:szCs w:val="20"/>
              </w:rPr>
            </w:pPr>
          </w:p>
        </w:tc>
      </w:tr>
      <w:tr w:rsidR="00802077" w:rsidRPr="00717E08" w14:paraId="426A6722" w14:textId="77777777" w:rsidTr="00B1186B">
        <w:trPr>
          <w:jc w:val="center"/>
        </w:trPr>
        <w:tc>
          <w:tcPr>
            <w:tcW w:w="5310" w:type="dxa"/>
          </w:tcPr>
          <w:p w14:paraId="2F05E4FC" w14:textId="5ED918E9" w:rsidR="00802077" w:rsidRPr="004D76B9" w:rsidRDefault="00802077" w:rsidP="00185FCA">
            <w:pPr>
              <w:ind w:left="-20"/>
              <w:rPr>
                <w:rFonts w:ascii="Arial" w:hAnsi="Arial" w:cs="Arial"/>
                <w:noProof/>
                <w:szCs w:val="20"/>
              </w:rPr>
            </w:pPr>
            <w:r w:rsidRPr="004D76B9">
              <w:rPr>
                <w:rFonts w:ascii="Arial" w:hAnsi="Arial" w:cs="Arial"/>
                <w:noProof/>
                <w:szCs w:val="20"/>
              </w:rPr>
              <w:t>Other:</w:t>
            </w:r>
          </w:p>
        </w:tc>
        <w:tc>
          <w:tcPr>
            <w:tcW w:w="2835" w:type="dxa"/>
          </w:tcPr>
          <w:p w14:paraId="5FE07EB9" w14:textId="77777777" w:rsidR="00802077" w:rsidRPr="00CB2B54" w:rsidRDefault="00802077" w:rsidP="00772345">
            <w:pPr>
              <w:rPr>
                <w:rFonts w:ascii="Arial" w:hAnsi="Arial" w:cs="Arial"/>
                <w:noProof/>
                <w:szCs w:val="20"/>
              </w:rPr>
            </w:pPr>
          </w:p>
        </w:tc>
      </w:tr>
      <w:tr w:rsidR="00802077" w:rsidRPr="00717E08" w14:paraId="2FA72CEF" w14:textId="77777777" w:rsidTr="00B1186B">
        <w:trPr>
          <w:jc w:val="center"/>
        </w:trPr>
        <w:tc>
          <w:tcPr>
            <w:tcW w:w="5310" w:type="dxa"/>
          </w:tcPr>
          <w:p w14:paraId="4898FEDE" w14:textId="499D91EA" w:rsidR="00802077" w:rsidRPr="004D76B9" w:rsidRDefault="00802077" w:rsidP="00185FCA">
            <w:pPr>
              <w:ind w:left="-20"/>
              <w:rPr>
                <w:rFonts w:ascii="Arial" w:hAnsi="Arial" w:cs="Arial"/>
                <w:noProof/>
                <w:szCs w:val="20"/>
              </w:rPr>
            </w:pPr>
            <w:r w:rsidRPr="004D76B9">
              <w:rPr>
                <w:rFonts w:ascii="Arial" w:hAnsi="Arial" w:cs="Arial"/>
                <w:noProof/>
                <w:szCs w:val="20"/>
              </w:rPr>
              <w:t>Other:</w:t>
            </w:r>
          </w:p>
        </w:tc>
        <w:tc>
          <w:tcPr>
            <w:tcW w:w="2835" w:type="dxa"/>
          </w:tcPr>
          <w:p w14:paraId="47089775" w14:textId="77777777" w:rsidR="00802077" w:rsidRPr="00CB2B54" w:rsidRDefault="00802077" w:rsidP="00772345">
            <w:pPr>
              <w:rPr>
                <w:rFonts w:ascii="Arial" w:hAnsi="Arial" w:cs="Arial"/>
                <w:noProof/>
                <w:szCs w:val="20"/>
              </w:rPr>
            </w:pPr>
          </w:p>
        </w:tc>
      </w:tr>
    </w:tbl>
    <w:p w14:paraId="54F43EAF" w14:textId="3B3860EE" w:rsidR="00C359D6" w:rsidRDefault="00C359D6" w:rsidP="00772345">
      <w:pPr>
        <w:rPr>
          <w:rFonts w:ascii="Arial" w:hAnsi="Arial" w:cs="Arial"/>
          <w:noProof/>
        </w:rPr>
      </w:pPr>
    </w:p>
    <w:p w14:paraId="7CEB5F20" w14:textId="77777777" w:rsidR="004777FB" w:rsidRPr="00772345" w:rsidRDefault="004777FB" w:rsidP="00772345">
      <w:pPr>
        <w:rPr>
          <w:rFonts w:ascii="Arial" w:hAnsi="Arial" w:cs="Arial"/>
          <w:noProof/>
        </w:rPr>
      </w:pPr>
    </w:p>
    <w:p w14:paraId="7C29FBBE" w14:textId="1793AA88" w:rsidR="00E44C41" w:rsidRPr="00451830" w:rsidRDefault="003850C6" w:rsidP="004777FB">
      <w:pPr>
        <w:pStyle w:val="ListParagraph"/>
        <w:numPr>
          <w:ilvl w:val="0"/>
          <w:numId w:val="50"/>
        </w:numPr>
        <w:rPr>
          <w:rFonts w:ascii="Arial" w:hAnsi="Arial" w:cs="Arial"/>
          <w:b/>
          <w:noProof/>
          <w:sz w:val="22"/>
        </w:rPr>
      </w:pPr>
      <w:r w:rsidRPr="00451830">
        <w:rPr>
          <w:rFonts w:ascii="Arial" w:hAnsi="Arial" w:cs="Arial"/>
          <w:b/>
          <w:noProof/>
          <w:sz w:val="22"/>
        </w:rPr>
        <w:t xml:space="preserve">Are there particularly important </w:t>
      </w:r>
      <w:r w:rsidR="00E44C41" w:rsidRPr="00451830">
        <w:rPr>
          <w:rFonts w:ascii="Arial" w:hAnsi="Arial" w:cs="Arial"/>
          <w:b/>
          <w:noProof/>
          <w:sz w:val="22"/>
        </w:rPr>
        <w:t>challenges</w:t>
      </w:r>
      <w:r w:rsidR="00322025" w:rsidRPr="00451830">
        <w:rPr>
          <w:rFonts w:ascii="Arial" w:hAnsi="Arial" w:cs="Arial"/>
          <w:b/>
          <w:noProof/>
          <w:sz w:val="22"/>
        </w:rPr>
        <w:t xml:space="preserve"> you foresee</w:t>
      </w:r>
      <w:r w:rsidR="00E44C41" w:rsidRPr="00451830">
        <w:rPr>
          <w:rFonts w:ascii="Arial" w:hAnsi="Arial" w:cs="Arial"/>
          <w:b/>
          <w:noProof/>
          <w:sz w:val="22"/>
        </w:rPr>
        <w:t xml:space="preserve"> with respect to </w:t>
      </w:r>
      <w:r w:rsidRPr="00451830">
        <w:rPr>
          <w:rFonts w:ascii="Arial" w:hAnsi="Arial" w:cs="Arial"/>
          <w:b/>
          <w:noProof/>
          <w:sz w:val="22"/>
        </w:rPr>
        <w:t xml:space="preserve">Covered California promoting improvements in the domains and strategies identified </w:t>
      </w:r>
      <w:r w:rsidR="00322025" w:rsidRPr="00451830">
        <w:rPr>
          <w:rFonts w:ascii="Arial" w:hAnsi="Arial" w:cs="Arial"/>
          <w:b/>
          <w:noProof/>
          <w:sz w:val="22"/>
        </w:rPr>
        <w:t>and what could Covered California do</w:t>
      </w:r>
      <w:r w:rsidR="00E44C41" w:rsidRPr="00451830">
        <w:rPr>
          <w:rFonts w:ascii="Arial" w:hAnsi="Arial" w:cs="Arial"/>
          <w:b/>
          <w:noProof/>
          <w:sz w:val="22"/>
        </w:rPr>
        <w:t xml:space="preserve"> to address them?</w:t>
      </w:r>
    </w:p>
    <w:p w14:paraId="634FF492" w14:textId="4DADCA44" w:rsidR="00E44C41" w:rsidRDefault="00E44C41" w:rsidP="00772345">
      <w:pPr>
        <w:rPr>
          <w:rFonts w:ascii="Arial" w:hAnsi="Arial" w:cs="Arial"/>
          <w:noProof/>
        </w:rPr>
      </w:pPr>
    </w:p>
    <w:p w14:paraId="1F357443" w14:textId="60B9F4D8" w:rsidR="00522A84" w:rsidRDefault="00522A84" w:rsidP="00772345">
      <w:pPr>
        <w:rPr>
          <w:rFonts w:ascii="Arial" w:hAnsi="Arial" w:cs="Arial"/>
          <w:noProof/>
        </w:rPr>
      </w:pPr>
    </w:p>
    <w:p w14:paraId="58F2FFBF" w14:textId="18308C12" w:rsidR="00CF6054" w:rsidRDefault="00CF6054">
      <w:pPr>
        <w:rPr>
          <w:rFonts w:ascii="Arial" w:hAnsi="Arial" w:cs="Arial"/>
          <w:noProof/>
        </w:rPr>
      </w:pPr>
    </w:p>
    <w:p w14:paraId="17581562" w14:textId="77777777" w:rsidR="00A04954" w:rsidRDefault="00A04954">
      <w:pPr>
        <w:rPr>
          <w:rFonts w:ascii="Arial" w:eastAsia="Times New Roman" w:hAnsi="Arial" w:cs="Arial"/>
          <w:b/>
          <w:noProof/>
          <w:color w:val="2F5496" w:themeColor="accent1" w:themeShade="BF"/>
          <w:sz w:val="32"/>
          <w:szCs w:val="32"/>
        </w:rPr>
      </w:pPr>
      <w:r>
        <w:rPr>
          <w:rFonts w:ascii="Arial" w:eastAsia="Times New Roman" w:hAnsi="Arial" w:cs="Arial"/>
          <w:b/>
          <w:noProof/>
        </w:rPr>
        <w:br w:type="page"/>
      </w:r>
    </w:p>
    <w:p w14:paraId="332DE357" w14:textId="566C6792" w:rsidR="00DE66C8" w:rsidRPr="00AC5110" w:rsidRDefault="00DE66C8" w:rsidP="004920F5">
      <w:pPr>
        <w:pStyle w:val="Heading1"/>
        <w:spacing w:before="0"/>
        <w:rPr>
          <w:rFonts w:ascii="Arial" w:eastAsia="Times New Roman" w:hAnsi="Arial" w:cs="Arial"/>
          <w:b/>
          <w:noProof/>
        </w:rPr>
      </w:pPr>
      <w:r w:rsidRPr="00AC5110">
        <w:rPr>
          <w:rFonts w:ascii="Arial" w:eastAsia="Times New Roman" w:hAnsi="Arial" w:cs="Arial"/>
          <w:b/>
          <w:noProof/>
        </w:rPr>
        <w:lastRenderedPageBreak/>
        <w:t>Enabling Factors</w:t>
      </w:r>
      <w:r w:rsidR="00555B82">
        <w:rPr>
          <w:rFonts w:ascii="Arial" w:eastAsia="Times New Roman" w:hAnsi="Arial" w:cs="Arial"/>
          <w:b/>
          <w:noProof/>
        </w:rPr>
        <w:t xml:space="preserve"> that Promote Delivery Reform</w:t>
      </w:r>
    </w:p>
    <w:p w14:paraId="53E51D5B" w14:textId="77777777" w:rsidR="00555B82" w:rsidRDefault="00555B82" w:rsidP="00B8610E">
      <w:pPr>
        <w:pStyle w:val="NoSpacing"/>
        <w:contextualSpacing/>
        <w:rPr>
          <w:rFonts w:eastAsia="Times New Roman"/>
          <w:noProof/>
          <w:sz w:val="22"/>
          <w:szCs w:val="22"/>
        </w:rPr>
      </w:pPr>
    </w:p>
    <w:p w14:paraId="6FFC83F3" w14:textId="2939A71B" w:rsidR="00F8382D" w:rsidRDefault="00DE66C8" w:rsidP="00B8610E">
      <w:pPr>
        <w:pStyle w:val="NoSpacing"/>
        <w:contextualSpacing/>
        <w:rPr>
          <w:rFonts w:eastAsia="Times New Roman"/>
          <w:noProof/>
          <w:sz w:val="22"/>
          <w:szCs w:val="22"/>
        </w:rPr>
      </w:pPr>
      <w:r w:rsidRPr="00AC5110">
        <w:rPr>
          <w:rFonts w:eastAsia="Times New Roman"/>
          <w:noProof/>
          <w:sz w:val="22"/>
          <w:szCs w:val="22"/>
        </w:rPr>
        <w:t xml:space="preserve">Covered California’s contractual expectations have included requiring or encouraging </w:t>
      </w:r>
      <w:r w:rsidR="00555B82">
        <w:rPr>
          <w:rFonts w:eastAsia="Times New Roman"/>
          <w:noProof/>
          <w:sz w:val="22"/>
          <w:szCs w:val="22"/>
        </w:rPr>
        <w:t xml:space="preserve">contracted </w:t>
      </w:r>
      <w:r w:rsidR="000E49B9" w:rsidRPr="000E49B9">
        <w:rPr>
          <w:rFonts w:eastAsia="Times New Roman"/>
          <w:noProof/>
          <w:sz w:val="22"/>
          <w:szCs w:val="22"/>
        </w:rPr>
        <w:t xml:space="preserve">QHP Issuers </w:t>
      </w:r>
      <w:r w:rsidRPr="00AC5110">
        <w:rPr>
          <w:rFonts w:eastAsia="Times New Roman"/>
          <w:noProof/>
          <w:sz w:val="22"/>
          <w:szCs w:val="22"/>
        </w:rPr>
        <w:t xml:space="preserve">to engage in a range of “enabling factors” that may support the success of particular strategies. Covered California welcomes comments on its potential emphasis/focus on </w:t>
      </w:r>
      <w:r w:rsidR="00555B82">
        <w:rPr>
          <w:rFonts w:eastAsia="Times New Roman"/>
          <w:noProof/>
          <w:sz w:val="22"/>
          <w:szCs w:val="22"/>
        </w:rPr>
        <w:t>the</w:t>
      </w:r>
      <w:r w:rsidRPr="00AC5110">
        <w:rPr>
          <w:rFonts w:eastAsia="Times New Roman"/>
          <w:noProof/>
          <w:sz w:val="22"/>
          <w:szCs w:val="22"/>
        </w:rPr>
        <w:t xml:space="preserve"> enabling factor</w:t>
      </w:r>
      <w:r w:rsidR="00555B82">
        <w:rPr>
          <w:rFonts w:eastAsia="Times New Roman"/>
          <w:noProof/>
          <w:sz w:val="22"/>
          <w:szCs w:val="22"/>
        </w:rPr>
        <w:t>s</w:t>
      </w:r>
      <w:r w:rsidRPr="00AC5110">
        <w:rPr>
          <w:rFonts w:eastAsia="Times New Roman"/>
          <w:noProof/>
          <w:sz w:val="22"/>
          <w:szCs w:val="22"/>
        </w:rPr>
        <w:t xml:space="preserve"> and the</w:t>
      </w:r>
      <w:r w:rsidR="00555B82">
        <w:rPr>
          <w:rFonts w:eastAsia="Times New Roman"/>
          <w:noProof/>
          <w:sz w:val="22"/>
          <w:szCs w:val="22"/>
        </w:rPr>
        <w:t xml:space="preserve">ir </w:t>
      </w:r>
      <w:r w:rsidRPr="00AC5110">
        <w:rPr>
          <w:rFonts w:eastAsia="Times New Roman"/>
          <w:noProof/>
          <w:sz w:val="22"/>
          <w:szCs w:val="22"/>
        </w:rPr>
        <w:t xml:space="preserve">potential continued or changed inclusion as </w:t>
      </w:r>
      <w:r w:rsidR="00AA4EBF">
        <w:rPr>
          <w:rFonts w:eastAsia="Times New Roman"/>
          <w:noProof/>
          <w:sz w:val="22"/>
          <w:szCs w:val="22"/>
        </w:rPr>
        <w:t xml:space="preserve">a </w:t>
      </w:r>
      <w:r w:rsidRPr="00AC5110">
        <w:rPr>
          <w:rFonts w:eastAsia="Times New Roman"/>
          <w:noProof/>
          <w:sz w:val="22"/>
          <w:szCs w:val="22"/>
        </w:rPr>
        <w:t xml:space="preserve">contract requirement. </w:t>
      </w:r>
    </w:p>
    <w:p w14:paraId="3E7505D0" w14:textId="77777777" w:rsidR="003B0930" w:rsidRPr="004777FB" w:rsidRDefault="003B0930" w:rsidP="00B8610E">
      <w:pPr>
        <w:pStyle w:val="NoSpacing"/>
        <w:contextualSpacing/>
        <w:rPr>
          <w:rFonts w:eastAsia="Times New Roman"/>
          <w:noProof/>
          <w:sz w:val="22"/>
          <w:szCs w:val="22"/>
        </w:rPr>
      </w:pPr>
    </w:p>
    <w:p w14:paraId="3745DF8E" w14:textId="40BA2746" w:rsidR="00DE66C8" w:rsidRPr="004777FB" w:rsidRDefault="00DE66C8" w:rsidP="004777FB">
      <w:pPr>
        <w:pStyle w:val="NoSpacing"/>
        <w:numPr>
          <w:ilvl w:val="0"/>
          <w:numId w:val="52"/>
        </w:numPr>
        <w:rPr>
          <w:noProof/>
          <w:sz w:val="22"/>
          <w:szCs w:val="22"/>
        </w:rPr>
      </w:pPr>
      <w:r w:rsidRPr="004777FB">
        <w:rPr>
          <w:rFonts w:eastAsia="Times New Roman"/>
          <w:noProof/>
          <w:sz w:val="22"/>
          <w:szCs w:val="22"/>
        </w:rPr>
        <w:t xml:space="preserve">Payment </w:t>
      </w:r>
      <w:r w:rsidR="00E258CC" w:rsidRPr="004777FB">
        <w:rPr>
          <w:rFonts w:eastAsia="Times New Roman"/>
          <w:noProof/>
          <w:sz w:val="22"/>
          <w:szCs w:val="22"/>
        </w:rPr>
        <w:t>M</w:t>
      </w:r>
      <w:r w:rsidR="00054E89" w:rsidRPr="004777FB">
        <w:rPr>
          <w:rFonts w:eastAsia="Times New Roman"/>
          <w:noProof/>
          <w:sz w:val="22"/>
          <w:szCs w:val="22"/>
        </w:rPr>
        <w:t>odels</w:t>
      </w:r>
      <w:r w:rsidR="00EE7C79" w:rsidRPr="004777FB">
        <w:rPr>
          <w:rFonts w:eastAsia="Times New Roman"/>
          <w:noProof/>
          <w:sz w:val="22"/>
          <w:szCs w:val="22"/>
        </w:rPr>
        <w:t xml:space="preserve"> </w:t>
      </w:r>
      <w:r w:rsidR="00EE7C79" w:rsidRPr="004777FB">
        <w:rPr>
          <w:noProof/>
          <w:sz w:val="22"/>
          <w:szCs w:val="22"/>
        </w:rPr>
        <w:t>(e.g., higher or lower payment, risk-based payments, bonuses or withholds; which may include payment that directly supports greater integration and coordination including budgets to support team-based care and payments that reflect include accountability across specialist and institutional boundaries)</w:t>
      </w:r>
    </w:p>
    <w:p w14:paraId="6D2E35B2" w14:textId="77777777" w:rsidR="00085B3F" w:rsidRPr="004777FB" w:rsidRDefault="00085B3F" w:rsidP="004777FB">
      <w:pPr>
        <w:pStyle w:val="NoSpacing"/>
        <w:numPr>
          <w:ilvl w:val="0"/>
          <w:numId w:val="52"/>
        </w:numPr>
        <w:contextualSpacing/>
        <w:rPr>
          <w:noProof/>
          <w:sz w:val="22"/>
          <w:szCs w:val="22"/>
        </w:rPr>
      </w:pPr>
      <w:r w:rsidRPr="004777FB">
        <w:rPr>
          <w:noProof/>
          <w:sz w:val="22"/>
          <w:szCs w:val="22"/>
        </w:rPr>
        <w:t>Channeling of Members or Patients (e.g. exclusive networks or preferential)</w:t>
      </w:r>
    </w:p>
    <w:p w14:paraId="59FEB62A" w14:textId="77777777" w:rsidR="00085B3F" w:rsidRPr="004777FB" w:rsidRDefault="00085B3F" w:rsidP="004777FB">
      <w:pPr>
        <w:pStyle w:val="NoSpacing"/>
        <w:numPr>
          <w:ilvl w:val="0"/>
          <w:numId w:val="52"/>
        </w:numPr>
        <w:contextualSpacing/>
        <w:rPr>
          <w:noProof/>
          <w:sz w:val="22"/>
          <w:szCs w:val="22"/>
        </w:rPr>
      </w:pPr>
      <w:r w:rsidRPr="004777FB">
        <w:rPr>
          <w:noProof/>
          <w:sz w:val="22"/>
          <w:szCs w:val="22"/>
        </w:rPr>
        <w:t>Measurement and Data to Inform Impact</w:t>
      </w:r>
    </w:p>
    <w:p w14:paraId="1DABFAE1" w14:textId="77777777" w:rsidR="00085B3F" w:rsidRPr="004777FB" w:rsidRDefault="00085B3F" w:rsidP="004777FB">
      <w:pPr>
        <w:pStyle w:val="NoSpacing"/>
        <w:numPr>
          <w:ilvl w:val="0"/>
          <w:numId w:val="52"/>
        </w:numPr>
        <w:contextualSpacing/>
        <w:rPr>
          <w:noProof/>
          <w:sz w:val="22"/>
          <w:szCs w:val="22"/>
        </w:rPr>
      </w:pPr>
      <w:r w:rsidRPr="004777FB">
        <w:rPr>
          <w:noProof/>
          <w:sz w:val="22"/>
          <w:szCs w:val="22"/>
        </w:rPr>
        <w:t xml:space="preserve">Data Exchange to Support Improved Clinical Care and Care Coordination </w:t>
      </w:r>
    </w:p>
    <w:p w14:paraId="29AF2A2B" w14:textId="77777777" w:rsidR="00085B3F" w:rsidRPr="004777FB" w:rsidRDefault="00085B3F" w:rsidP="004777FB">
      <w:pPr>
        <w:pStyle w:val="NoSpacing"/>
        <w:numPr>
          <w:ilvl w:val="0"/>
          <w:numId w:val="52"/>
        </w:numPr>
        <w:contextualSpacing/>
        <w:rPr>
          <w:noProof/>
          <w:sz w:val="22"/>
          <w:szCs w:val="22"/>
        </w:rPr>
      </w:pPr>
      <w:r w:rsidRPr="004777FB">
        <w:rPr>
          <w:noProof/>
          <w:sz w:val="22"/>
          <w:szCs w:val="22"/>
        </w:rPr>
        <w:t>Provider-level Coaching or Quality Improvement Efforts to Support the Strategy</w:t>
      </w:r>
    </w:p>
    <w:p w14:paraId="4E1F3136" w14:textId="72F1904F" w:rsidR="003B0930" w:rsidRPr="004777FB" w:rsidRDefault="00085B3F" w:rsidP="004777FB">
      <w:pPr>
        <w:pStyle w:val="NoSpacing"/>
        <w:numPr>
          <w:ilvl w:val="0"/>
          <w:numId w:val="52"/>
        </w:numPr>
        <w:contextualSpacing/>
        <w:rPr>
          <w:noProof/>
          <w:sz w:val="22"/>
          <w:szCs w:val="22"/>
        </w:rPr>
      </w:pPr>
      <w:r w:rsidRPr="004777FB">
        <w:rPr>
          <w:noProof/>
          <w:sz w:val="22"/>
          <w:szCs w:val="22"/>
        </w:rPr>
        <w:t>Alignment Across Payors or Purchasers to Provide Better “Signal Strength” to P</w:t>
      </w:r>
      <w:r w:rsidR="00B8610E" w:rsidRPr="004777FB">
        <w:rPr>
          <w:noProof/>
          <w:sz w:val="22"/>
          <w:szCs w:val="22"/>
        </w:rPr>
        <w:t>rovider</w:t>
      </w:r>
    </w:p>
    <w:p w14:paraId="0D71C333" w14:textId="1E64C416" w:rsidR="00AD5414" w:rsidRDefault="00085B3F" w:rsidP="004777FB">
      <w:pPr>
        <w:pStyle w:val="NoSpacing"/>
        <w:numPr>
          <w:ilvl w:val="0"/>
          <w:numId w:val="52"/>
        </w:numPr>
        <w:contextualSpacing/>
        <w:rPr>
          <w:noProof/>
          <w:sz w:val="22"/>
          <w:szCs w:val="22"/>
        </w:rPr>
      </w:pPr>
      <w:r w:rsidRPr="004777FB">
        <w:rPr>
          <w:noProof/>
          <w:sz w:val="22"/>
          <w:szCs w:val="22"/>
        </w:rPr>
        <w:t>Benefit Design</w:t>
      </w:r>
      <w:r w:rsidR="00AD5414">
        <w:rPr>
          <w:noProof/>
          <w:sz w:val="22"/>
          <w:szCs w:val="22"/>
        </w:rPr>
        <w:t xml:space="preserve"> or </w:t>
      </w:r>
      <w:r w:rsidRPr="004777FB">
        <w:rPr>
          <w:noProof/>
          <w:sz w:val="22"/>
          <w:szCs w:val="22"/>
        </w:rPr>
        <w:t>Other Consumer-Facing Incentives</w:t>
      </w:r>
    </w:p>
    <w:p w14:paraId="31FF6732" w14:textId="1AC350B1" w:rsidR="00085B3F" w:rsidRPr="004777FB" w:rsidRDefault="00AD5414" w:rsidP="004777FB">
      <w:pPr>
        <w:pStyle w:val="NoSpacing"/>
        <w:numPr>
          <w:ilvl w:val="0"/>
          <w:numId w:val="52"/>
        </w:numPr>
        <w:contextualSpacing/>
        <w:rPr>
          <w:noProof/>
          <w:sz w:val="22"/>
          <w:szCs w:val="22"/>
        </w:rPr>
      </w:pPr>
      <w:r>
        <w:rPr>
          <w:noProof/>
          <w:sz w:val="22"/>
          <w:szCs w:val="22"/>
        </w:rPr>
        <w:t>Public Reporting, Consumer Tools or other Consumer/Patient-Engagement Strategies</w:t>
      </w:r>
      <w:r w:rsidR="00085B3F" w:rsidRPr="004777FB">
        <w:rPr>
          <w:noProof/>
          <w:sz w:val="22"/>
          <w:szCs w:val="22"/>
        </w:rPr>
        <w:t xml:space="preserve"> </w:t>
      </w:r>
    </w:p>
    <w:p w14:paraId="5ED5CFCF" w14:textId="6F7D4537" w:rsidR="00555B82" w:rsidRDefault="00555B82" w:rsidP="00555B82">
      <w:pPr>
        <w:rPr>
          <w:rFonts w:ascii="Arial" w:hAnsi="Arial" w:cs="Arial"/>
          <w:noProof/>
        </w:rPr>
      </w:pPr>
    </w:p>
    <w:p w14:paraId="2B521EDA" w14:textId="3461F189" w:rsidR="00555B82" w:rsidRPr="00451830" w:rsidRDefault="00555B82" w:rsidP="004777FB">
      <w:pPr>
        <w:pStyle w:val="ListParagraph"/>
        <w:numPr>
          <w:ilvl w:val="0"/>
          <w:numId w:val="53"/>
        </w:numPr>
        <w:rPr>
          <w:rFonts w:ascii="Arial" w:hAnsi="Arial" w:cs="Arial"/>
          <w:b/>
          <w:noProof/>
          <w:sz w:val="22"/>
        </w:rPr>
      </w:pPr>
      <w:r w:rsidRPr="00451830">
        <w:rPr>
          <w:rFonts w:ascii="Arial" w:hAnsi="Arial" w:cs="Arial"/>
          <w:b/>
          <w:noProof/>
          <w:sz w:val="22"/>
        </w:rPr>
        <w:t>Plea</w:t>
      </w:r>
      <w:r w:rsidR="00AD5414" w:rsidRPr="00451830">
        <w:rPr>
          <w:rFonts w:ascii="Arial" w:hAnsi="Arial" w:cs="Arial"/>
          <w:b/>
          <w:noProof/>
          <w:sz w:val="22"/>
        </w:rPr>
        <w:t>s</w:t>
      </w:r>
      <w:r w:rsidRPr="00451830">
        <w:rPr>
          <w:rFonts w:ascii="Arial" w:hAnsi="Arial" w:cs="Arial"/>
          <w:b/>
          <w:noProof/>
          <w:sz w:val="22"/>
        </w:rPr>
        <w:t xml:space="preserve">e provide any comments on which of these enabling strategies you believe to be most important for Covered California to reflect as a contractual expectation of its </w:t>
      </w:r>
      <w:r w:rsidR="000E49B9" w:rsidRPr="000E49B9">
        <w:rPr>
          <w:rFonts w:ascii="Arial" w:hAnsi="Arial" w:cs="Arial"/>
          <w:b/>
          <w:noProof/>
          <w:sz w:val="22"/>
        </w:rPr>
        <w:t xml:space="preserve">QHP Issuers </w:t>
      </w:r>
      <w:r w:rsidRPr="00451830">
        <w:rPr>
          <w:rFonts w:ascii="Arial" w:hAnsi="Arial" w:cs="Arial"/>
          <w:b/>
          <w:noProof/>
          <w:sz w:val="22"/>
        </w:rPr>
        <w:t>and why?</w:t>
      </w:r>
    </w:p>
    <w:p w14:paraId="714516AC" w14:textId="30B9417A" w:rsidR="00555B82" w:rsidRPr="00451830" w:rsidRDefault="00555B82" w:rsidP="004777FB">
      <w:pPr>
        <w:pStyle w:val="ListParagraph"/>
        <w:ind w:left="360"/>
        <w:rPr>
          <w:rFonts w:ascii="Arial" w:hAnsi="Arial" w:cs="Arial"/>
          <w:noProof/>
          <w:sz w:val="22"/>
        </w:rPr>
      </w:pPr>
    </w:p>
    <w:p w14:paraId="4E11C394" w14:textId="08C4C18F" w:rsidR="004777FB" w:rsidRDefault="004777FB" w:rsidP="004777FB">
      <w:pPr>
        <w:pStyle w:val="ListParagraph"/>
        <w:ind w:left="360"/>
        <w:rPr>
          <w:rFonts w:ascii="Arial" w:hAnsi="Arial" w:cs="Arial"/>
          <w:noProof/>
          <w:sz w:val="22"/>
        </w:rPr>
      </w:pPr>
    </w:p>
    <w:p w14:paraId="7F424C0F" w14:textId="77777777" w:rsidR="00CB3731" w:rsidRPr="00451830" w:rsidRDefault="00CB3731" w:rsidP="004777FB">
      <w:pPr>
        <w:pStyle w:val="ListParagraph"/>
        <w:ind w:left="360"/>
        <w:rPr>
          <w:rFonts w:ascii="Arial" w:hAnsi="Arial" w:cs="Arial"/>
          <w:noProof/>
          <w:sz w:val="22"/>
        </w:rPr>
      </w:pPr>
    </w:p>
    <w:p w14:paraId="0F374787" w14:textId="77777777" w:rsidR="00AD5414" w:rsidRPr="00451830" w:rsidRDefault="00555B82" w:rsidP="004777FB">
      <w:pPr>
        <w:pStyle w:val="ListParagraph"/>
        <w:numPr>
          <w:ilvl w:val="0"/>
          <w:numId w:val="53"/>
        </w:numPr>
        <w:rPr>
          <w:rFonts w:ascii="Arial" w:hAnsi="Arial" w:cs="Arial"/>
          <w:b/>
          <w:noProof/>
          <w:sz w:val="22"/>
        </w:rPr>
      </w:pPr>
      <w:r w:rsidRPr="00451830">
        <w:rPr>
          <w:rFonts w:ascii="Arial" w:hAnsi="Arial" w:cs="Arial"/>
          <w:b/>
          <w:noProof/>
          <w:sz w:val="22"/>
        </w:rPr>
        <w:t>Given the importance of Covered California aligning with other purchasers, are there particular enabling factors you belie</w:t>
      </w:r>
      <w:r w:rsidR="00AD5414" w:rsidRPr="00451830">
        <w:rPr>
          <w:rFonts w:ascii="Arial" w:hAnsi="Arial" w:cs="Arial"/>
          <w:b/>
          <w:noProof/>
          <w:sz w:val="22"/>
        </w:rPr>
        <w:t>v</w:t>
      </w:r>
      <w:r w:rsidRPr="00451830">
        <w:rPr>
          <w:rFonts w:ascii="Arial" w:hAnsi="Arial" w:cs="Arial"/>
          <w:b/>
          <w:noProof/>
          <w:sz w:val="22"/>
        </w:rPr>
        <w:t>e are more important</w:t>
      </w:r>
      <w:r w:rsidR="00AD5414" w:rsidRPr="00451830">
        <w:rPr>
          <w:rFonts w:ascii="Arial" w:hAnsi="Arial" w:cs="Arial"/>
          <w:b/>
          <w:noProof/>
          <w:sz w:val="22"/>
        </w:rPr>
        <w:t xml:space="preserve"> to be promoted as common goals and standards across purchasers?</w:t>
      </w:r>
    </w:p>
    <w:p w14:paraId="271ECCC1" w14:textId="1F081BB1" w:rsidR="00AD5414" w:rsidRPr="00451830" w:rsidRDefault="00AD5414" w:rsidP="004777FB">
      <w:pPr>
        <w:pStyle w:val="ListParagraph"/>
        <w:rPr>
          <w:rFonts w:ascii="Arial" w:hAnsi="Arial" w:cs="Arial"/>
          <w:b/>
          <w:noProof/>
          <w:sz w:val="22"/>
        </w:rPr>
      </w:pPr>
    </w:p>
    <w:p w14:paraId="151B0987" w14:textId="2D6CD5BC" w:rsidR="004777FB" w:rsidRDefault="004777FB" w:rsidP="004777FB">
      <w:pPr>
        <w:pStyle w:val="ListParagraph"/>
        <w:rPr>
          <w:rFonts w:ascii="Arial" w:hAnsi="Arial" w:cs="Arial"/>
          <w:b/>
          <w:noProof/>
          <w:sz w:val="22"/>
        </w:rPr>
      </w:pPr>
    </w:p>
    <w:p w14:paraId="4350518F" w14:textId="77777777" w:rsidR="00CB3731" w:rsidRPr="00451830" w:rsidRDefault="00CB3731" w:rsidP="004777FB">
      <w:pPr>
        <w:pStyle w:val="ListParagraph"/>
        <w:rPr>
          <w:rFonts w:ascii="Arial" w:hAnsi="Arial" w:cs="Arial"/>
          <w:b/>
          <w:noProof/>
          <w:sz w:val="22"/>
        </w:rPr>
      </w:pPr>
    </w:p>
    <w:p w14:paraId="415F271D" w14:textId="6F6EC754" w:rsidR="00555B82" w:rsidRPr="00451830" w:rsidRDefault="00555B82" w:rsidP="004777FB">
      <w:pPr>
        <w:pStyle w:val="ListParagraph"/>
        <w:numPr>
          <w:ilvl w:val="0"/>
          <w:numId w:val="53"/>
        </w:numPr>
        <w:rPr>
          <w:rFonts w:ascii="Arial" w:hAnsi="Arial" w:cs="Arial"/>
          <w:b/>
          <w:noProof/>
          <w:sz w:val="22"/>
        </w:rPr>
      </w:pPr>
      <w:r w:rsidRPr="00451830">
        <w:rPr>
          <w:rFonts w:ascii="Arial" w:hAnsi="Arial" w:cs="Arial"/>
          <w:b/>
          <w:noProof/>
          <w:sz w:val="22"/>
        </w:rPr>
        <w:t xml:space="preserve">Have we missed any </w:t>
      </w:r>
      <w:r w:rsidR="00AD5414" w:rsidRPr="00451830">
        <w:rPr>
          <w:rFonts w:ascii="Arial" w:hAnsi="Arial" w:cs="Arial"/>
          <w:b/>
          <w:noProof/>
          <w:sz w:val="22"/>
        </w:rPr>
        <w:t xml:space="preserve">enabling factors </w:t>
      </w:r>
      <w:r w:rsidRPr="00451830">
        <w:rPr>
          <w:rFonts w:ascii="Arial" w:hAnsi="Arial" w:cs="Arial"/>
          <w:b/>
          <w:noProof/>
          <w:sz w:val="22"/>
        </w:rPr>
        <w:t>that should be considered</w:t>
      </w:r>
      <w:r w:rsidR="00AD5414" w:rsidRPr="00451830">
        <w:rPr>
          <w:rFonts w:ascii="Arial" w:hAnsi="Arial" w:cs="Arial"/>
          <w:b/>
          <w:noProof/>
          <w:sz w:val="22"/>
        </w:rPr>
        <w:t xml:space="preserve">? </w:t>
      </w:r>
      <w:r w:rsidRPr="00451830">
        <w:rPr>
          <w:rFonts w:ascii="Arial" w:hAnsi="Arial" w:cs="Arial"/>
          <w:b/>
          <w:noProof/>
          <w:sz w:val="22"/>
        </w:rPr>
        <w:t xml:space="preserve"> </w:t>
      </w:r>
    </w:p>
    <w:p w14:paraId="22AE255F" w14:textId="6B1B6083" w:rsidR="00555B82" w:rsidRPr="00451830" w:rsidRDefault="00555B82" w:rsidP="004777FB">
      <w:pPr>
        <w:pStyle w:val="ListParagraph"/>
        <w:rPr>
          <w:rFonts w:ascii="Arial" w:hAnsi="Arial" w:cs="Arial"/>
          <w:b/>
          <w:noProof/>
          <w:sz w:val="22"/>
        </w:rPr>
      </w:pPr>
    </w:p>
    <w:p w14:paraId="145270C9" w14:textId="7B55A0A1" w:rsidR="004777FB" w:rsidRDefault="004777FB" w:rsidP="004777FB">
      <w:pPr>
        <w:pStyle w:val="ListParagraph"/>
        <w:rPr>
          <w:rFonts w:ascii="Arial" w:hAnsi="Arial" w:cs="Arial"/>
          <w:b/>
          <w:noProof/>
          <w:sz w:val="22"/>
        </w:rPr>
      </w:pPr>
    </w:p>
    <w:p w14:paraId="1F003DD8" w14:textId="77777777" w:rsidR="00CB3731" w:rsidRPr="00451830" w:rsidRDefault="00CB3731" w:rsidP="004777FB">
      <w:pPr>
        <w:pStyle w:val="ListParagraph"/>
        <w:rPr>
          <w:rFonts w:ascii="Arial" w:hAnsi="Arial" w:cs="Arial"/>
          <w:b/>
          <w:noProof/>
          <w:sz w:val="22"/>
        </w:rPr>
      </w:pPr>
    </w:p>
    <w:p w14:paraId="382484C4" w14:textId="67B9C294" w:rsidR="00555B82" w:rsidRPr="00451830" w:rsidRDefault="00555B82" w:rsidP="004777FB">
      <w:pPr>
        <w:pStyle w:val="ListParagraph"/>
        <w:numPr>
          <w:ilvl w:val="0"/>
          <w:numId w:val="53"/>
        </w:numPr>
        <w:rPr>
          <w:rFonts w:ascii="Arial" w:hAnsi="Arial" w:cs="Arial"/>
          <w:b/>
          <w:noProof/>
          <w:sz w:val="22"/>
        </w:rPr>
      </w:pPr>
      <w:r w:rsidRPr="00451830">
        <w:rPr>
          <w:rFonts w:ascii="Arial" w:hAnsi="Arial" w:cs="Arial"/>
          <w:b/>
          <w:noProof/>
          <w:sz w:val="22"/>
        </w:rPr>
        <w:t xml:space="preserve">Please provide any comments, observations or recommendations with regard to the </w:t>
      </w:r>
      <w:r w:rsidR="00AD5414" w:rsidRPr="00451830">
        <w:rPr>
          <w:rFonts w:ascii="Arial" w:hAnsi="Arial" w:cs="Arial"/>
          <w:b/>
          <w:noProof/>
          <w:sz w:val="22"/>
        </w:rPr>
        <w:t xml:space="preserve">enabling factors </w:t>
      </w:r>
      <w:r w:rsidRPr="00451830">
        <w:rPr>
          <w:rFonts w:ascii="Arial" w:hAnsi="Arial" w:cs="Arial"/>
          <w:b/>
          <w:noProof/>
          <w:sz w:val="22"/>
        </w:rPr>
        <w:t xml:space="preserve">articulated.  Where relevant, please refer to and/or attach any relevant supporting or reference material. </w:t>
      </w:r>
    </w:p>
    <w:p w14:paraId="6C062ED7" w14:textId="77777777" w:rsidR="00555B82" w:rsidRDefault="00555B82" w:rsidP="00555B82">
      <w:pPr>
        <w:rPr>
          <w:rFonts w:ascii="Arial" w:hAnsi="Arial" w:cs="Arial"/>
          <w:b/>
          <w:noProof/>
        </w:rPr>
      </w:pPr>
    </w:p>
    <w:p w14:paraId="550E2FDC" w14:textId="1E42CF22" w:rsidR="00085B3F" w:rsidRDefault="00085B3F" w:rsidP="004777FB">
      <w:pPr>
        <w:pStyle w:val="NoSpacing"/>
        <w:contextualSpacing/>
        <w:rPr>
          <w:rFonts w:eastAsia="Times New Roman"/>
          <w:noProof/>
          <w:sz w:val="22"/>
          <w:szCs w:val="22"/>
        </w:rPr>
      </w:pPr>
    </w:p>
    <w:p w14:paraId="04111EAD" w14:textId="57FFA113" w:rsidR="00555B82" w:rsidRDefault="00555B82" w:rsidP="00063676">
      <w:pPr>
        <w:pStyle w:val="NoSpacing"/>
        <w:ind w:left="1440"/>
        <w:contextualSpacing/>
        <w:rPr>
          <w:rFonts w:eastAsia="Times New Roman"/>
          <w:noProof/>
          <w:sz w:val="22"/>
          <w:szCs w:val="22"/>
        </w:rPr>
      </w:pPr>
    </w:p>
    <w:p w14:paraId="08A156EE" w14:textId="7F402ACB" w:rsidR="00213B9D" w:rsidRPr="00996A4E" w:rsidRDefault="00213B9D" w:rsidP="00996A4E">
      <w:pPr>
        <w:rPr>
          <w:b/>
          <w:noProof/>
        </w:rPr>
      </w:pPr>
    </w:p>
    <w:p w14:paraId="05546B3D" w14:textId="72527B3B" w:rsidR="00E258CC" w:rsidRDefault="00E258CC" w:rsidP="00F8382D">
      <w:pPr>
        <w:pStyle w:val="NoSpacing"/>
        <w:contextualSpacing/>
        <w:rPr>
          <w:rFonts w:eastAsia="Times New Roman"/>
          <w:noProof/>
          <w:sz w:val="22"/>
          <w:szCs w:val="22"/>
        </w:rPr>
      </w:pPr>
    </w:p>
    <w:p w14:paraId="4A5BB64B" w14:textId="292C788C" w:rsidR="000766B0" w:rsidRDefault="000766B0" w:rsidP="00F8382D">
      <w:pPr>
        <w:pStyle w:val="NoSpacing"/>
        <w:contextualSpacing/>
        <w:rPr>
          <w:rFonts w:eastAsia="Times New Roman"/>
          <w:noProof/>
          <w:sz w:val="22"/>
          <w:szCs w:val="22"/>
        </w:rPr>
      </w:pPr>
    </w:p>
    <w:p w14:paraId="2A19515A" w14:textId="77777777" w:rsidR="00DA468F" w:rsidRPr="00AC5110" w:rsidRDefault="00DA468F" w:rsidP="00F8382D">
      <w:pPr>
        <w:pStyle w:val="NoSpacing"/>
        <w:contextualSpacing/>
        <w:rPr>
          <w:rFonts w:eastAsia="Times New Roman"/>
          <w:noProof/>
          <w:sz w:val="22"/>
          <w:szCs w:val="22"/>
        </w:rPr>
      </w:pPr>
    </w:p>
    <w:bookmarkEnd w:id="0"/>
    <w:p w14:paraId="3CF175B0" w14:textId="77777777" w:rsidR="00555B82" w:rsidRDefault="00555B82">
      <w:pPr>
        <w:rPr>
          <w:rFonts w:ascii="Arial" w:eastAsia="Calibri" w:hAnsi="Arial" w:cs="Arial"/>
          <w:b/>
          <w:noProof/>
          <w:color w:val="2F5496" w:themeColor="accent1" w:themeShade="BF"/>
          <w:sz w:val="32"/>
          <w:szCs w:val="32"/>
        </w:rPr>
      </w:pPr>
      <w:r>
        <w:rPr>
          <w:rFonts w:ascii="Arial" w:eastAsia="Calibri" w:hAnsi="Arial" w:cs="Arial"/>
          <w:b/>
          <w:noProof/>
        </w:rPr>
        <w:br w:type="page"/>
      </w:r>
    </w:p>
    <w:p w14:paraId="57E8D8AB" w14:textId="207ED656" w:rsidR="00555B82" w:rsidRDefault="00555B82" w:rsidP="00555B82">
      <w:pPr>
        <w:pStyle w:val="Heading1"/>
        <w:rPr>
          <w:rFonts w:ascii="Arial" w:eastAsia="Calibri" w:hAnsi="Arial" w:cs="Arial"/>
          <w:b/>
          <w:noProof/>
        </w:rPr>
      </w:pPr>
      <w:r>
        <w:rPr>
          <w:rFonts w:ascii="Arial" w:eastAsia="Calibri" w:hAnsi="Arial" w:cs="Arial"/>
          <w:b/>
          <w:noProof/>
        </w:rPr>
        <w:lastRenderedPageBreak/>
        <w:t xml:space="preserve">Addendum: Detailed Questions -- </w:t>
      </w:r>
      <w:r>
        <w:rPr>
          <w:rFonts w:ascii="Arial" w:hAnsi="Arial" w:cs="Arial"/>
          <w:b/>
          <w:noProof/>
        </w:rPr>
        <w:t>Contractual Expectation Domains and Strategies</w:t>
      </w:r>
      <w:r>
        <w:rPr>
          <w:rFonts w:ascii="Arial" w:eastAsia="Calibri" w:hAnsi="Arial" w:cs="Arial"/>
          <w:b/>
          <w:noProof/>
        </w:rPr>
        <w:t xml:space="preserve"> </w:t>
      </w:r>
    </w:p>
    <w:p w14:paraId="1ACCF3D6" w14:textId="77777777" w:rsidR="00555B82" w:rsidRPr="000306DF" w:rsidRDefault="00555B82" w:rsidP="00555B82"/>
    <w:p w14:paraId="43B318CE" w14:textId="77777777" w:rsidR="00555B82" w:rsidRPr="00522A84" w:rsidRDefault="00555B82" w:rsidP="00555B82">
      <w:pPr>
        <w:rPr>
          <w:rFonts w:ascii="Arial" w:hAnsi="Arial" w:cs="Arial"/>
          <w:noProof/>
        </w:rPr>
      </w:pPr>
      <w:r>
        <w:rPr>
          <w:rFonts w:ascii="Arial" w:hAnsi="Arial" w:cs="Arial"/>
          <w:noProof/>
        </w:rPr>
        <w:t>In this section, please provide any comments or suggestions for us to consider in thinking about each strategy. If you have no comments or considerations for a strategy, please feel free to leave blank.</w:t>
      </w:r>
      <w:r w:rsidRPr="00555B82">
        <w:rPr>
          <w:rFonts w:ascii="Arial" w:hAnsi="Arial" w:cs="Arial"/>
          <w:b/>
          <w:noProof/>
        </w:rPr>
        <w:t xml:space="preserve"> </w:t>
      </w:r>
      <w:r w:rsidRPr="000306DF">
        <w:rPr>
          <w:rFonts w:ascii="Arial" w:hAnsi="Arial" w:cs="Arial"/>
          <w:noProof/>
        </w:rPr>
        <w:t>Where relevant, please refer to and/or attach any relevant supporting or reference material.</w:t>
      </w:r>
    </w:p>
    <w:p w14:paraId="48CB7C4A" w14:textId="77777777" w:rsidR="00555B82" w:rsidRDefault="00555B82" w:rsidP="00555B82">
      <w:pPr>
        <w:pStyle w:val="ListParagraph"/>
        <w:numPr>
          <w:ilvl w:val="0"/>
          <w:numId w:val="17"/>
        </w:numPr>
        <w:rPr>
          <w:rFonts w:ascii="Arial" w:hAnsi="Arial" w:cs="Arial"/>
          <w:b/>
          <w:noProof/>
          <w:sz w:val="22"/>
          <w:szCs w:val="22"/>
        </w:rPr>
      </w:pPr>
      <w:r w:rsidRPr="00063676">
        <w:rPr>
          <w:rFonts w:ascii="Arial" w:hAnsi="Arial" w:cs="Arial"/>
          <w:b/>
          <w:noProof/>
          <w:sz w:val="22"/>
          <w:szCs w:val="22"/>
        </w:rPr>
        <w:t>Chronic Care, General Health Care, and Access</w:t>
      </w:r>
    </w:p>
    <w:p w14:paraId="416BFA79" w14:textId="77777777" w:rsidR="00555B82" w:rsidRPr="003D320A" w:rsidRDefault="00555B82" w:rsidP="00555B82">
      <w:pPr>
        <w:pStyle w:val="ListParagraph"/>
        <w:ind w:left="630"/>
        <w:rPr>
          <w:rFonts w:ascii="Arial" w:hAnsi="Arial" w:cs="Arial"/>
          <w:b/>
          <w:noProof/>
          <w:sz w:val="22"/>
          <w:szCs w:val="22"/>
        </w:rPr>
      </w:pPr>
    </w:p>
    <w:p w14:paraId="6674DAC2" w14:textId="77777777" w:rsidR="00555B82" w:rsidRDefault="00555B82" w:rsidP="00555B82">
      <w:pPr>
        <w:pStyle w:val="ListParagraph"/>
        <w:numPr>
          <w:ilvl w:val="1"/>
          <w:numId w:val="17"/>
        </w:numPr>
        <w:rPr>
          <w:rFonts w:ascii="Arial" w:hAnsi="Arial" w:cs="Arial"/>
          <w:noProof/>
          <w:sz w:val="22"/>
          <w:szCs w:val="22"/>
        </w:rPr>
      </w:pPr>
      <w:r w:rsidRPr="00B7753F">
        <w:rPr>
          <w:rFonts w:ascii="Arial" w:hAnsi="Arial" w:cs="Arial"/>
          <w:noProof/>
          <w:sz w:val="22"/>
          <w:szCs w:val="22"/>
        </w:rPr>
        <w:t xml:space="preserve">General comments/observations on this strategy for Covered California as an area of focus: </w:t>
      </w:r>
    </w:p>
    <w:p w14:paraId="2BF92669" w14:textId="70DABDCA" w:rsidR="00555B82" w:rsidRDefault="00555B82" w:rsidP="00555B82">
      <w:pPr>
        <w:rPr>
          <w:rFonts w:ascii="Arial" w:eastAsia="Times New Roman" w:hAnsi="Arial" w:cs="Arial"/>
          <w:noProof/>
        </w:rPr>
      </w:pPr>
    </w:p>
    <w:p w14:paraId="12AFE692" w14:textId="77777777" w:rsidR="008D179C" w:rsidRDefault="008D179C" w:rsidP="00555B82">
      <w:pPr>
        <w:rPr>
          <w:rFonts w:ascii="Arial" w:eastAsia="Times New Roman" w:hAnsi="Arial" w:cs="Arial"/>
          <w:noProof/>
        </w:rPr>
      </w:pPr>
    </w:p>
    <w:p w14:paraId="00F2D3AB" w14:textId="77777777" w:rsidR="00555B82" w:rsidRDefault="00555B82" w:rsidP="00555B82">
      <w:pPr>
        <w:pStyle w:val="ListParagraph"/>
        <w:numPr>
          <w:ilvl w:val="0"/>
          <w:numId w:val="17"/>
        </w:numPr>
        <w:rPr>
          <w:rFonts w:ascii="Arial" w:hAnsi="Arial" w:cs="Arial"/>
          <w:b/>
          <w:noProof/>
          <w:sz w:val="22"/>
          <w:szCs w:val="22"/>
        </w:rPr>
      </w:pPr>
      <w:r w:rsidRPr="00063676">
        <w:rPr>
          <w:rFonts w:ascii="Arial" w:hAnsi="Arial" w:cs="Arial"/>
          <w:b/>
          <w:noProof/>
          <w:sz w:val="22"/>
          <w:szCs w:val="22"/>
        </w:rPr>
        <w:t>Hospital Care</w:t>
      </w:r>
    </w:p>
    <w:p w14:paraId="7EAEF114" w14:textId="77777777" w:rsidR="00555B82" w:rsidRPr="00063676" w:rsidRDefault="00555B82" w:rsidP="00555B82">
      <w:pPr>
        <w:pStyle w:val="ListParagraph"/>
        <w:ind w:left="630"/>
        <w:rPr>
          <w:rFonts w:ascii="Arial" w:hAnsi="Arial" w:cs="Arial"/>
          <w:b/>
          <w:noProof/>
          <w:sz w:val="22"/>
          <w:szCs w:val="22"/>
        </w:rPr>
      </w:pPr>
    </w:p>
    <w:p w14:paraId="186381AF" w14:textId="77777777" w:rsidR="00555B82" w:rsidRPr="00063676" w:rsidRDefault="00555B82" w:rsidP="00555B82">
      <w:pPr>
        <w:pStyle w:val="ListParagraph"/>
        <w:numPr>
          <w:ilvl w:val="1"/>
          <w:numId w:val="17"/>
        </w:numPr>
        <w:rPr>
          <w:rFonts w:ascii="Arial" w:hAnsi="Arial" w:cs="Arial"/>
          <w:noProof/>
          <w:sz w:val="22"/>
          <w:szCs w:val="22"/>
        </w:rPr>
      </w:pPr>
      <w:r w:rsidRPr="00063676">
        <w:rPr>
          <w:rFonts w:ascii="Arial" w:hAnsi="Arial" w:cs="Arial"/>
          <w:noProof/>
          <w:sz w:val="22"/>
          <w:szCs w:val="22"/>
        </w:rPr>
        <w:t xml:space="preserve">General comments/observations on this </w:t>
      </w:r>
      <w:r>
        <w:rPr>
          <w:rFonts w:ascii="Arial" w:hAnsi="Arial" w:cs="Arial"/>
          <w:noProof/>
          <w:sz w:val="22"/>
          <w:szCs w:val="22"/>
        </w:rPr>
        <w:t>strategy for Covered California as an area of focus</w:t>
      </w:r>
      <w:r w:rsidRPr="00063676">
        <w:rPr>
          <w:rFonts w:ascii="Arial" w:hAnsi="Arial" w:cs="Arial"/>
          <w:noProof/>
        </w:rPr>
        <w:t>:</w:t>
      </w:r>
    </w:p>
    <w:p w14:paraId="3C72C781" w14:textId="77777777" w:rsidR="00555B82" w:rsidRDefault="00555B82" w:rsidP="00555B82">
      <w:pPr>
        <w:pStyle w:val="ListParagraph"/>
        <w:ind w:left="1440"/>
        <w:rPr>
          <w:rFonts w:ascii="Arial" w:hAnsi="Arial" w:cs="Arial"/>
          <w:noProof/>
          <w:sz w:val="22"/>
          <w:szCs w:val="22"/>
        </w:rPr>
      </w:pPr>
    </w:p>
    <w:p w14:paraId="1A5C6ACB" w14:textId="77777777" w:rsidR="00555B82" w:rsidRDefault="00555B82" w:rsidP="00555B82">
      <w:pPr>
        <w:pStyle w:val="ListParagraph"/>
        <w:ind w:left="1440"/>
        <w:rPr>
          <w:rFonts w:ascii="Arial" w:hAnsi="Arial" w:cs="Arial"/>
          <w:noProof/>
          <w:sz w:val="22"/>
          <w:szCs w:val="22"/>
        </w:rPr>
      </w:pPr>
    </w:p>
    <w:p w14:paraId="6679B9CC" w14:textId="77777777" w:rsidR="00555B82" w:rsidRDefault="00555B82" w:rsidP="00555B82">
      <w:pPr>
        <w:pStyle w:val="ListParagraph"/>
        <w:numPr>
          <w:ilvl w:val="1"/>
          <w:numId w:val="17"/>
        </w:numPr>
        <w:rPr>
          <w:rFonts w:ascii="Arial" w:hAnsi="Arial" w:cs="Arial"/>
          <w:noProof/>
          <w:sz w:val="22"/>
          <w:szCs w:val="22"/>
        </w:rPr>
      </w:pPr>
      <w:r w:rsidRPr="003F0663">
        <w:rPr>
          <w:rFonts w:ascii="Arial" w:hAnsi="Arial" w:cs="Arial"/>
          <w:noProof/>
          <w:sz w:val="22"/>
          <w:szCs w:val="22"/>
        </w:rPr>
        <w:t>We believe improvements have been made in</w:t>
      </w:r>
      <w:r>
        <w:rPr>
          <w:rFonts w:ascii="Arial" w:hAnsi="Arial" w:cs="Arial"/>
          <w:noProof/>
          <w:sz w:val="22"/>
          <w:szCs w:val="22"/>
        </w:rPr>
        <w:t xml:space="preserve"> maternity care and hospital safety</w:t>
      </w:r>
      <w:r w:rsidRPr="003F0663">
        <w:rPr>
          <w:rFonts w:ascii="Arial" w:hAnsi="Arial" w:cs="Arial"/>
          <w:noProof/>
          <w:sz w:val="22"/>
          <w:szCs w:val="22"/>
        </w:rPr>
        <w:t xml:space="preserve">. </w:t>
      </w:r>
      <w:r>
        <w:rPr>
          <w:rFonts w:ascii="Arial" w:hAnsi="Arial" w:cs="Arial"/>
          <w:noProof/>
          <w:sz w:val="22"/>
          <w:szCs w:val="22"/>
        </w:rPr>
        <w:t xml:space="preserve">Given these improvements, should Covered California continue and broaden this effort to focus on additional hospital quality issues? If so, please specify your suggested areas of focus. </w:t>
      </w:r>
    </w:p>
    <w:p w14:paraId="66D9AEF5" w14:textId="77777777" w:rsidR="00555B82" w:rsidRDefault="00555B82" w:rsidP="00555B82">
      <w:pPr>
        <w:pStyle w:val="ListParagraph"/>
        <w:rPr>
          <w:rFonts w:ascii="Arial" w:hAnsi="Arial" w:cs="Arial"/>
          <w:noProof/>
          <w:sz w:val="22"/>
          <w:szCs w:val="22"/>
        </w:rPr>
      </w:pPr>
    </w:p>
    <w:p w14:paraId="4819E3C4" w14:textId="77777777" w:rsidR="00555B82" w:rsidRPr="00CF135E" w:rsidRDefault="00555B82" w:rsidP="00555B82">
      <w:pPr>
        <w:pStyle w:val="ListParagraph"/>
        <w:rPr>
          <w:rFonts w:ascii="Arial" w:hAnsi="Arial" w:cs="Arial"/>
          <w:noProof/>
          <w:sz w:val="22"/>
          <w:szCs w:val="22"/>
        </w:rPr>
      </w:pPr>
    </w:p>
    <w:p w14:paraId="2443AC39" w14:textId="77777777" w:rsidR="00555B82" w:rsidRPr="00063676" w:rsidRDefault="00555B82" w:rsidP="00555B82">
      <w:pPr>
        <w:pStyle w:val="ListParagraph"/>
        <w:numPr>
          <w:ilvl w:val="1"/>
          <w:numId w:val="17"/>
        </w:numPr>
        <w:rPr>
          <w:rFonts w:ascii="Arial" w:hAnsi="Arial" w:cs="Arial"/>
          <w:noProof/>
          <w:sz w:val="22"/>
          <w:szCs w:val="22"/>
        </w:rPr>
      </w:pPr>
      <w:r>
        <w:rPr>
          <w:rFonts w:ascii="Arial" w:hAnsi="Arial" w:cs="Arial"/>
          <w:noProof/>
          <w:sz w:val="22"/>
          <w:szCs w:val="22"/>
        </w:rPr>
        <w:t>Should Covered California change its focus to address other hospital issues (e.g., total cost of care)?</w:t>
      </w:r>
    </w:p>
    <w:p w14:paraId="5332CE43" w14:textId="77777777" w:rsidR="00555B82" w:rsidRDefault="00555B82" w:rsidP="00555B82">
      <w:pPr>
        <w:pStyle w:val="ListParagraph"/>
        <w:ind w:left="630"/>
        <w:rPr>
          <w:rFonts w:ascii="Arial" w:hAnsi="Arial" w:cs="Arial"/>
          <w:noProof/>
          <w:sz w:val="22"/>
          <w:szCs w:val="22"/>
        </w:rPr>
      </w:pPr>
    </w:p>
    <w:p w14:paraId="61E54979" w14:textId="77777777" w:rsidR="00555B82" w:rsidRDefault="00555B82" w:rsidP="00555B82">
      <w:pPr>
        <w:rPr>
          <w:rFonts w:ascii="Arial" w:eastAsia="Times New Roman" w:hAnsi="Arial" w:cs="Arial"/>
          <w:b/>
          <w:noProof/>
        </w:rPr>
      </w:pPr>
    </w:p>
    <w:p w14:paraId="34408CDC" w14:textId="77777777" w:rsidR="00555B82" w:rsidRDefault="00555B82" w:rsidP="00555B82">
      <w:pPr>
        <w:pStyle w:val="ListParagraph"/>
        <w:numPr>
          <w:ilvl w:val="0"/>
          <w:numId w:val="17"/>
        </w:numPr>
        <w:rPr>
          <w:rFonts w:ascii="Arial" w:hAnsi="Arial" w:cs="Arial"/>
          <w:b/>
          <w:noProof/>
          <w:sz w:val="22"/>
          <w:szCs w:val="22"/>
        </w:rPr>
      </w:pPr>
      <w:r w:rsidRPr="00063676">
        <w:rPr>
          <w:rFonts w:ascii="Arial" w:hAnsi="Arial" w:cs="Arial"/>
          <w:b/>
          <w:noProof/>
          <w:sz w:val="22"/>
          <w:szCs w:val="22"/>
        </w:rPr>
        <w:t>Major/Complex Care – Identification of High-Risk or High-Cost Individuals and Getting them the Right Care</w:t>
      </w:r>
    </w:p>
    <w:p w14:paraId="2B68AEF6" w14:textId="77777777" w:rsidR="00555B82" w:rsidRPr="00063676" w:rsidRDefault="00555B82" w:rsidP="00555B82">
      <w:pPr>
        <w:pStyle w:val="ListParagraph"/>
        <w:ind w:left="630"/>
        <w:rPr>
          <w:rFonts w:ascii="Arial" w:hAnsi="Arial" w:cs="Arial"/>
          <w:b/>
          <w:noProof/>
          <w:sz w:val="22"/>
          <w:szCs w:val="22"/>
        </w:rPr>
      </w:pPr>
    </w:p>
    <w:p w14:paraId="6A0CE171" w14:textId="77777777" w:rsidR="00555B82" w:rsidRPr="00063676" w:rsidRDefault="00555B82" w:rsidP="00555B82">
      <w:pPr>
        <w:pStyle w:val="ListParagraph"/>
        <w:numPr>
          <w:ilvl w:val="1"/>
          <w:numId w:val="17"/>
        </w:numPr>
        <w:rPr>
          <w:rFonts w:ascii="Arial" w:hAnsi="Arial" w:cs="Arial"/>
          <w:noProof/>
          <w:sz w:val="22"/>
          <w:szCs w:val="22"/>
        </w:rPr>
      </w:pPr>
      <w:r w:rsidRPr="00063676">
        <w:rPr>
          <w:rFonts w:ascii="Arial" w:hAnsi="Arial" w:cs="Arial"/>
          <w:noProof/>
          <w:sz w:val="22"/>
          <w:szCs w:val="22"/>
        </w:rPr>
        <w:t xml:space="preserve">General comments/observations on this </w:t>
      </w:r>
      <w:r>
        <w:rPr>
          <w:rFonts w:ascii="Arial" w:hAnsi="Arial" w:cs="Arial"/>
          <w:noProof/>
          <w:sz w:val="22"/>
          <w:szCs w:val="22"/>
        </w:rPr>
        <w:t>strategy for Covered California as an area of focus</w:t>
      </w:r>
      <w:r w:rsidRPr="00063676">
        <w:rPr>
          <w:rFonts w:ascii="Arial" w:hAnsi="Arial" w:cs="Arial"/>
          <w:noProof/>
          <w:sz w:val="22"/>
          <w:szCs w:val="22"/>
        </w:rPr>
        <w:t>:</w:t>
      </w:r>
    </w:p>
    <w:p w14:paraId="0B31903C" w14:textId="77777777" w:rsidR="00555B82" w:rsidRPr="00063676" w:rsidRDefault="00555B82" w:rsidP="00555B82">
      <w:pPr>
        <w:pStyle w:val="ListParagraph"/>
        <w:ind w:left="1440"/>
        <w:rPr>
          <w:rFonts w:ascii="Arial" w:hAnsi="Arial" w:cs="Arial"/>
          <w:noProof/>
          <w:sz w:val="22"/>
          <w:szCs w:val="22"/>
        </w:rPr>
      </w:pPr>
    </w:p>
    <w:p w14:paraId="7AA115CC" w14:textId="77777777" w:rsidR="00555B82" w:rsidRDefault="00555B82" w:rsidP="00555B82">
      <w:pPr>
        <w:rPr>
          <w:noProof/>
        </w:rPr>
      </w:pPr>
    </w:p>
    <w:p w14:paraId="10CE350A" w14:textId="77777777" w:rsidR="00555B82" w:rsidRDefault="00555B82" w:rsidP="00555B82">
      <w:pPr>
        <w:pStyle w:val="ListParagraph"/>
        <w:numPr>
          <w:ilvl w:val="0"/>
          <w:numId w:val="17"/>
        </w:numPr>
        <w:rPr>
          <w:rFonts w:ascii="Arial" w:hAnsi="Arial" w:cs="Arial"/>
          <w:b/>
          <w:noProof/>
          <w:sz w:val="22"/>
          <w:szCs w:val="22"/>
        </w:rPr>
      </w:pPr>
      <w:r w:rsidRPr="00063676">
        <w:rPr>
          <w:rFonts w:ascii="Arial" w:hAnsi="Arial" w:cs="Arial"/>
          <w:b/>
          <w:noProof/>
          <w:sz w:val="22"/>
          <w:szCs w:val="22"/>
        </w:rPr>
        <w:t xml:space="preserve">Mental/Behavioral Health and Substance Use Disorder Treatment </w:t>
      </w:r>
    </w:p>
    <w:p w14:paraId="51D572E9" w14:textId="77777777" w:rsidR="00555B82" w:rsidRPr="00063676" w:rsidRDefault="00555B82" w:rsidP="00555B82">
      <w:pPr>
        <w:pStyle w:val="ListParagraph"/>
        <w:ind w:left="630"/>
        <w:rPr>
          <w:rFonts w:ascii="Arial" w:hAnsi="Arial" w:cs="Arial"/>
          <w:b/>
          <w:noProof/>
          <w:sz w:val="22"/>
          <w:szCs w:val="22"/>
        </w:rPr>
      </w:pPr>
    </w:p>
    <w:p w14:paraId="04A629EB" w14:textId="77777777" w:rsidR="00555B82" w:rsidRPr="00F1219C" w:rsidRDefault="00555B82" w:rsidP="00555B82">
      <w:pPr>
        <w:pStyle w:val="ListParagraph"/>
        <w:numPr>
          <w:ilvl w:val="1"/>
          <w:numId w:val="17"/>
        </w:numPr>
        <w:rPr>
          <w:rFonts w:ascii="Arial" w:hAnsi="Arial" w:cs="Arial"/>
          <w:noProof/>
          <w:sz w:val="22"/>
          <w:szCs w:val="22"/>
        </w:rPr>
      </w:pPr>
      <w:r w:rsidRPr="00063676">
        <w:rPr>
          <w:rFonts w:ascii="Arial" w:hAnsi="Arial" w:cs="Arial"/>
          <w:noProof/>
          <w:sz w:val="22"/>
          <w:szCs w:val="22"/>
        </w:rPr>
        <w:t xml:space="preserve">General comments/observations on this </w:t>
      </w:r>
      <w:r>
        <w:rPr>
          <w:rFonts w:ascii="Arial" w:hAnsi="Arial" w:cs="Arial"/>
          <w:noProof/>
          <w:sz w:val="22"/>
          <w:szCs w:val="22"/>
        </w:rPr>
        <w:t>strategy for Covered California as an area of focus</w:t>
      </w:r>
      <w:r>
        <w:rPr>
          <w:rFonts w:ascii="Arial" w:hAnsi="Arial" w:cs="Arial"/>
          <w:noProof/>
          <w:sz w:val="22"/>
        </w:rPr>
        <w:t xml:space="preserve">: </w:t>
      </w:r>
    </w:p>
    <w:p w14:paraId="75A2C49B" w14:textId="77777777" w:rsidR="00555B82" w:rsidRDefault="00555B82" w:rsidP="00555B82">
      <w:pPr>
        <w:pStyle w:val="ListParagraph"/>
        <w:ind w:left="1440"/>
        <w:rPr>
          <w:rFonts w:ascii="Arial" w:hAnsi="Arial" w:cs="Arial"/>
          <w:noProof/>
          <w:sz w:val="22"/>
          <w:szCs w:val="22"/>
        </w:rPr>
      </w:pPr>
    </w:p>
    <w:p w14:paraId="005D5CE8" w14:textId="77777777" w:rsidR="00555B82" w:rsidRDefault="00555B82" w:rsidP="00555B82">
      <w:pPr>
        <w:pStyle w:val="ListParagraph"/>
        <w:ind w:left="1440"/>
        <w:rPr>
          <w:rFonts w:ascii="Arial" w:hAnsi="Arial" w:cs="Arial"/>
          <w:noProof/>
          <w:sz w:val="22"/>
          <w:szCs w:val="22"/>
        </w:rPr>
      </w:pPr>
    </w:p>
    <w:p w14:paraId="18C1E7A8" w14:textId="77777777" w:rsidR="00555B82" w:rsidRDefault="00555B82" w:rsidP="00555B82">
      <w:pPr>
        <w:pStyle w:val="ListParagraph"/>
        <w:numPr>
          <w:ilvl w:val="1"/>
          <w:numId w:val="17"/>
        </w:numPr>
        <w:rPr>
          <w:rFonts w:ascii="Arial" w:hAnsi="Arial" w:cs="Arial"/>
          <w:noProof/>
          <w:sz w:val="22"/>
          <w:szCs w:val="22"/>
        </w:rPr>
      </w:pPr>
      <w:r w:rsidRPr="00FE540B">
        <w:rPr>
          <w:rFonts w:ascii="Arial" w:hAnsi="Arial" w:cs="Arial"/>
          <w:noProof/>
          <w:sz w:val="22"/>
          <w:szCs w:val="22"/>
        </w:rPr>
        <w:t xml:space="preserve">What </w:t>
      </w:r>
      <w:r>
        <w:rPr>
          <w:rFonts w:ascii="Arial" w:hAnsi="Arial" w:cs="Arial"/>
          <w:noProof/>
          <w:sz w:val="22"/>
          <w:szCs w:val="22"/>
        </w:rPr>
        <w:t xml:space="preserve">should Covered California focus on to: </w:t>
      </w:r>
    </w:p>
    <w:p w14:paraId="61E0D46C" w14:textId="77777777" w:rsidR="00555B82" w:rsidRPr="00CF135E" w:rsidRDefault="00555B82" w:rsidP="00555B82">
      <w:pPr>
        <w:pStyle w:val="ListParagraph"/>
        <w:rPr>
          <w:rFonts w:ascii="Arial" w:hAnsi="Arial" w:cs="Arial"/>
          <w:noProof/>
          <w:sz w:val="22"/>
          <w:szCs w:val="22"/>
        </w:rPr>
      </w:pPr>
    </w:p>
    <w:p w14:paraId="09422AE1" w14:textId="77777777" w:rsidR="00555B82" w:rsidRDefault="00555B82" w:rsidP="00555B82">
      <w:pPr>
        <w:pStyle w:val="ListParagraph"/>
        <w:numPr>
          <w:ilvl w:val="2"/>
          <w:numId w:val="17"/>
        </w:numPr>
        <w:rPr>
          <w:rFonts w:ascii="Arial" w:hAnsi="Arial" w:cs="Arial"/>
          <w:noProof/>
          <w:sz w:val="22"/>
          <w:szCs w:val="22"/>
        </w:rPr>
      </w:pPr>
      <w:r>
        <w:rPr>
          <w:rFonts w:ascii="Arial" w:hAnsi="Arial" w:cs="Arial"/>
          <w:noProof/>
          <w:sz w:val="22"/>
          <w:szCs w:val="22"/>
        </w:rPr>
        <w:t xml:space="preserve">Improve mental health and substance use access and treatment? </w:t>
      </w:r>
    </w:p>
    <w:p w14:paraId="4A73B827" w14:textId="77777777" w:rsidR="00555B82" w:rsidRDefault="00555B82" w:rsidP="00555B82">
      <w:pPr>
        <w:rPr>
          <w:rFonts w:ascii="Arial" w:hAnsi="Arial" w:cs="Arial"/>
          <w:noProof/>
        </w:rPr>
      </w:pPr>
    </w:p>
    <w:p w14:paraId="546C95C5" w14:textId="77777777" w:rsidR="00555B82" w:rsidRPr="00CF135E" w:rsidRDefault="00555B82" w:rsidP="00555B82">
      <w:pPr>
        <w:rPr>
          <w:rFonts w:ascii="Arial" w:hAnsi="Arial" w:cs="Arial"/>
          <w:noProof/>
        </w:rPr>
      </w:pPr>
    </w:p>
    <w:p w14:paraId="64BA8C18" w14:textId="77777777" w:rsidR="00555B82" w:rsidRPr="00016216" w:rsidRDefault="00555B82" w:rsidP="00555B82">
      <w:pPr>
        <w:pStyle w:val="ListParagraph"/>
        <w:numPr>
          <w:ilvl w:val="2"/>
          <w:numId w:val="17"/>
        </w:numPr>
        <w:rPr>
          <w:rFonts w:ascii="Arial" w:hAnsi="Arial" w:cs="Arial"/>
          <w:noProof/>
          <w:sz w:val="22"/>
          <w:szCs w:val="22"/>
        </w:rPr>
      </w:pPr>
      <w:r>
        <w:rPr>
          <w:rFonts w:ascii="Arial" w:hAnsi="Arial" w:cs="Arial"/>
          <w:noProof/>
          <w:sz w:val="22"/>
          <w:szCs w:val="22"/>
        </w:rPr>
        <w:t>Monitor</w:t>
      </w:r>
      <w:r w:rsidRPr="00FE540B">
        <w:rPr>
          <w:rFonts w:ascii="Arial" w:hAnsi="Arial" w:cs="Arial"/>
          <w:noProof/>
          <w:sz w:val="22"/>
          <w:szCs w:val="22"/>
        </w:rPr>
        <w:t xml:space="preserve"> access, treatment effectiveness, </w:t>
      </w:r>
      <w:r>
        <w:rPr>
          <w:rFonts w:ascii="Arial" w:hAnsi="Arial" w:cs="Arial"/>
          <w:noProof/>
          <w:sz w:val="22"/>
          <w:szCs w:val="22"/>
        </w:rPr>
        <w:t>or</w:t>
      </w:r>
      <w:r w:rsidRPr="00FE540B">
        <w:rPr>
          <w:rFonts w:ascii="Arial" w:hAnsi="Arial" w:cs="Arial"/>
          <w:noProof/>
          <w:sz w:val="22"/>
          <w:szCs w:val="22"/>
        </w:rPr>
        <w:t xml:space="preserve"> outcomes for members needing behavioral health or substance use disorder services?</w:t>
      </w:r>
    </w:p>
    <w:p w14:paraId="639D5347" w14:textId="77777777" w:rsidR="00555B82" w:rsidRPr="008018AB" w:rsidRDefault="00555B82" w:rsidP="00555B82">
      <w:pPr>
        <w:rPr>
          <w:rFonts w:ascii="Arial" w:hAnsi="Arial" w:cs="Arial"/>
          <w:noProof/>
        </w:rPr>
      </w:pPr>
    </w:p>
    <w:p w14:paraId="2590AD7A" w14:textId="77777777" w:rsidR="00555B82" w:rsidRPr="00BD137A" w:rsidRDefault="00555B82" w:rsidP="00555B82">
      <w:pPr>
        <w:pStyle w:val="ListParagraph"/>
        <w:numPr>
          <w:ilvl w:val="0"/>
          <w:numId w:val="17"/>
        </w:numPr>
        <w:rPr>
          <w:rFonts w:ascii="Arial" w:hAnsi="Arial" w:cs="Arial"/>
          <w:b/>
          <w:noProof/>
          <w:sz w:val="22"/>
          <w:szCs w:val="22"/>
        </w:rPr>
      </w:pPr>
      <w:r w:rsidRPr="00BD137A">
        <w:rPr>
          <w:rFonts w:ascii="Arial" w:hAnsi="Arial" w:cs="Arial"/>
          <w:b/>
          <w:noProof/>
          <w:sz w:val="22"/>
          <w:szCs w:val="22"/>
        </w:rPr>
        <w:lastRenderedPageBreak/>
        <w:t>Health Equity: Disparities in Healthcare</w:t>
      </w:r>
    </w:p>
    <w:p w14:paraId="3A5BDD43" w14:textId="77777777" w:rsidR="00555B82" w:rsidRPr="00BD137A" w:rsidRDefault="00555B82" w:rsidP="00555B82">
      <w:pPr>
        <w:pStyle w:val="ListParagraph"/>
        <w:ind w:left="630"/>
        <w:rPr>
          <w:rFonts w:ascii="Arial" w:hAnsi="Arial" w:cs="Arial"/>
          <w:b/>
          <w:noProof/>
          <w:sz w:val="22"/>
          <w:szCs w:val="22"/>
        </w:rPr>
      </w:pPr>
    </w:p>
    <w:p w14:paraId="7144392A" w14:textId="77777777" w:rsidR="00555B82" w:rsidRPr="00BD137A" w:rsidRDefault="00555B82" w:rsidP="00555B82">
      <w:pPr>
        <w:pStyle w:val="ListParagraph"/>
        <w:numPr>
          <w:ilvl w:val="1"/>
          <w:numId w:val="17"/>
        </w:numPr>
        <w:rPr>
          <w:rFonts w:ascii="Arial" w:hAnsi="Arial" w:cs="Arial"/>
          <w:noProof/>
          <w:sz w:val="22"/>
          <w:szCs w:val="22"/>
        </w:rPr>
      </w:pPr>
      <w:r w:rsidRPr="00BD137A">
        <w:rPr>
          <w:rFonts w:ascii="Arial" w:hAnsi="Arial" w:cs="Arial"/>
          <w:noProof/>
          <w:sz w:val="22"/>
          <w:szCs w:val="22"/>
        </w:rPr>
        <w:t xml:space="preserve">General comments/observations on this strategy for Covered California as an area of focus: </w:t>
      </w:r>
    </w:p>
    <w:p w14:paraId="6151FAB0" w14:textId="77777777" w:rsidR="00555B82" w:rsidRPr="00BD137A" w:rsidRDefault="00555B82" w:rsidP="00555B82">
      <w:pPr>
        <w:rPr>
          <w:rFonts w:ascii="Arial" w:hAnsi="Arial" w:cs="Arial"/>
          <w:noProof/>
        </w:rPr>
      </w:pPr>
    </w:p>
    <w:p w14:paraId="446FEDAF" w14:textId="77777777" w:rsidR="00555B82" w:rsidRPr="00BD137A" w:rsidRDefault="00555B82" w:rsidP="00555B82">
      <w:pPr>
        <w:pStyle w:val="ListParagraph"/>
        <w:numPr>
          <w:ilvl w:val="1"/>
          <w:numId w:val="17"/>
        </w:numPr>
        <w:rPr>
          <w:rFonts w:ascii="Arial" w:hAnsi="Arial" w:cs="Arial"/>
          <w:noProof/>
          <w:sz w:val="22"/>
          <w:szCs w:val="22"/>
        </w:rPr>
      </w:pPr>
      <w:r w:rsidRPr="00BD137A">
        <w:rPr>
          <w:rFonts w:ascii="Arial" w:hAnsi="Arial" w:cs="Arial"/>
          <w:noProof/>
          <w:sz w:val="22"/>
          <w:szCs w:val="22"/>
        </w:rPr>
        <w:t xml:space="preserve">To what extent should Covered California and contracted issuers move or shift emphasis toward addressing “upstream” determinants of health? What areas do you think are relevant to specific attention on the part of issuers and providers? </w:t>
      </w:r>
    </w:p>
    <w:p w14:paraId="746E0206" w14:textId="77777777" w:rsidR="00555B82" w:rsidRPr="00BD137A" w:rsidRDefault="00555B82" w:rsidP="00555B82">
      <w:pPr>
        <w:rPr>
          <w:rFonts w:ascii="Arial" w:hAnsi="Arial" w:cs="Arial"/>
        </w:rPr>
      </w:pPr>
    </w:p>
    <w:p w14:paraId="3B509931" w14:textId="77777777" w:rsidR="00555B82" w:rsidRPr="00BD137A" w:rsidRDefault="00555B82" w:rsidP="00555B82">
      <w:pPr>
        <w:pStyle w:val="ListParagraph"/>
        <w:numPr>
          <w:ilvl w:val="1"/>
          <w:numId w:val="17"/>
        </w:numPr>
        <w:rPr>
          <w:rFonts w:ascii="Arial" w:hAnsi="Arial" w:cs="Arial"/>
          <w:noProof/>
          <w:sz w:val="22"/>
          <w:szCs w:val="22"/>
        </w:rPr>
      </w:pPr>
      <w:r w:rsidRPr="00BD137A">
        <w:rPr>
          <w:rFonts w:ascii="Arial" w:hAnsi="Arial" w:cs="Arial"/>
          <w:noProof/>
          <w:sz w:val="22"/>
          <w:szCs w:val="22"/>
        </w:rPr>
        <w:t>Does aligning population health efforts for issuers working in similar geographic areas or within provider or other systems warrant additional focus? Are there important steps or milestones for common work for diverse issuers throughout the state of California or should efforts be focused within/by each issuer?</w:t>
      </w:r>
    </w:p>
    <w:p w14:paraId="1E11ADC4" w14:textId="77777777" w:rsidR="00555B82" w:rsidRDefault="00555B82" w:rsidP="00555B82">
      <w:pPr>
        <w:rPr>
          <w:rFonts w:ascii="Arial" w:eastAsia="Times New Roman" w:hAnsi="Arial" w:cs="Arial"/>
          <w:b/>
          <w:noProof/>
        </w:rPr>
      </w:pPr>
    </w:p>
    <w:p w14:paraId="2743FE30" w14:textId="77777777" w:rsidR="00555B82" w:rsidRPr="00063676" w:rsidRDefault="00555B82" w:rsidP="00555B82">
      <w:pPr>
        <w:rPr>
          <w:rFonts w:ascii="Arial" w:eastAsia="Times New Roman" w:hAnsi="Arial" w:cs="Arial"/>
          <w:b/>
          <w:noProof/>
        </w:rPr>
      </w:pPr>
    </w:p>
    <w:p w14:paraId="767B43F0" w14:textId="77777777" w:rsidR="00555B82" w:rsidRPr="00BD137A" w:rsidRDefault="00555B82" w:rsidP="00555B82">
      <w:pPr>
        <w:pStyle w:val="ListParagraph"/>
        <w:numPr>
          <w:ilvl w:val="0"/>
          <w:numId w:val="17"/>
        </w:numPr>
        <w:rPr>
          <w:noProof/>
          <w:sz w:val="22"/>
          <w:szCs w:val="22"/>
        </w:rPr>
      </w:pPr>
      <w:r w:rsidRPr="00BD137A">
        <w:rPr>
          <w:rFonts w:ascii="Arial" w:hAnsi="Arial" w:cs="Arial"/>
          <w:b/>
          <w:noProof/>
          <w:sz w:val="22"/>
          <w:szCs w:val="22"/>
        </w:rPr>
        <w:t>Preventive Services</w:t>
      </w:r>
    </w:p>
    <w:p w14:paraId="71EA397B" w14:textId="77777777" w:rsidR="00555B82" w:rsidRPr="00BD137A" w:rsidRDefault="00555B82" w:rsidP="00555B82">
      <w:pPr>
        <w:pStyle w:val="ListParagraph"/>
        <w:ind w:left="630"/>
        <w:rPr>
          <w:noProof/>
          <w:sz w:val="22"/>
          <w:szCs w:val="22"/>
        </w:rPr>
      </w:pPr>
    </w:p>
    <w:p w14:paraId="41AC2815" w14:textId="77777777" w:rsidR="00555B82" w:rsidRPr="00BD137A" w:rsidRDefault="00555B82" w:rsidP="00555B82">
      <w:pPr>
        <w:pStyle w:val="ListParagraph"/>
        <w:numPr>
          <w:ilvl w:val="0"/>
          <w:numId w:val="40"/>
        </w:numPr>
        <w:rPr>
          <w:rFonts w:ascii="Arial" w:hAnsi="Arial" w:cs="Arial"/>
          <w:noProof/>
          <w:sz w:val="22"/>
          <w:szCs w:val="22"/>
        </w:rPr>
      </w:pPr>
      <w:r w:rsidRPr="00BD137A">
        <w:rPr>
          <w:rFonts w:ascii="Arial" w:hAnsi="Arial" w:cs="Arial"/>
          <w:noProof/>
          <w:sz w:val="22"/>
          <w:szCs w:val="22"/>
        </w:rPr>
        <w:t xml:space="preserve">General comments/observations on this strategy for Covered California as an area of focus: </w:t>
      </w:r>
    </w:p>
    <w:p w14:paraId="048A85F9" w14:textId="77777777" w:rsidR="00555B82" w:rsidRDefault="00555B82" w:rsidP="00555B82">
      <w:pPr>
        <w:pStyle w:val="ListParagraph"/>
        <w:ind w:left="1440"/>
        <w:rPr>
          <w:rFonts w:ascii="Arial" w:hAnsi="Arial" w:cs="Arial"/>
          <w:noProof/>
          <w:sz w:val="22"/>
        </w:rPr>
      </w:pPr>
    </w:p>
    <w:p w14:paraId="51425ADA" w14:textId="77777777" w:rsidR="00555B82" w:rsidRPr="00BD137A" w:rsidRDefault="00555B82" w:rsidP="00555B82">
      <w:pPr>
        <w:pStyle w:val="ListParagraph"/>
        <w:ind w:left="630"/>
        <w:rPr>
          <w:rFonts w:ascii="Arial" w:hAnsi="Arial" w:cs="Arial"/>
          <w:noProof/>
          <w:sz w:val="22"/>
          <w:szCs w:val="22"/>
        </w:rPr>
      </w:pPr>
    </w:p>
    <w:p w14:paraId="2CA95CE4" w14:textId="77777777" w:rsidR="00555B82" w:rsidRPr="00BD137A" w:rsidRDefault="00555B82" w:rsidP="00555B82">
      <w:pPr>
        <w:pStyle w:val="ListParagraph"/>
        <w:ind w:left="630"/>
        <w:rPr>
          <w:rFonts w:ascii="Arial" w:hAnsi="Arial" w:cs="Arial"/>
          <w:noProof/>
          <w:sz w:val="22"/>
          <w:szCs w:val="22"/>
        </w:rPr>
      </w:pPr>
    </w:p>
    <w:p w14:paraId="785D5C49" w14:textId="77777777" w:rsidR="00555B82" w:rsidRPr="0019416A" w:rsidRDefault="00555B82" w:rsidP="00555B82">
      <w:pPr>
        <w:pStyle w:val="ListParagraph"/>
        <w:numPr>
          <w:ilvl w:val="0"/>
          <w:numId w:val="17"/>
        </w:numPr>
        <w:rPr>
          <w:rFonts w:ascii="Arial" w:hAnsi="Arial" w:cs="Arial"/>
          <w:b/>
          <w:noProof/>
          <w:sz w:val="22"/>
        </w:rPr>
      </w:pPr>
      <w:r w:rsidRPr="0019416A">
        <w:rPr>
          <w:rFonts w:ascii="Arial" w:hAnsi="Arial" w:cs="Arial"/>
          <w:b/>
          <w:noProof/>
          <w:sz w:val="22"/>
        </w:rPr>
        <w:t xml:space="preserve">Pharmacy Management </w:t>
      </w:r>
    </w:p>
    <w:p w14:paraId="30AA44F9" w14:textId="77777777" w:rsidR="00555B82" w:rsidRPr="00063676" w:rsidRDefault="00555B82" w:rsidP="00555B82">
      <w:pPr>
        <w:pStyle w:val="ListParagraph"/>
        <w:ind w:left="630"/>
        <w:rPr>
          <w:rFonts w:ascii="Arial" w:hAnsi="Arial" w:cs="Arial"/>
          <w:i/>
          <w:noProof/>
          <w:sz w:val="22"/>
        </w:rPr>
      </w:pPr>
    </w:p>
    <w:p w14:paraId="0F24C007" w14:textId="77777777" w:rsidR="00555B82" w:rsidRPr="004531E7" w:rsidRDefault="00555B82" w:rsidP="00555B82">
      <w:pPr>
        <w:pStyle w:val="ListParagraph"/>
        <w:numPr>
          <w:ilvl w:val="1"/>
          <w:numId w:val="17"/>
        </w:numPr>
        <w:rPr>
          <w:rFonts w:ascii="Arial" w:hAnsi="Arial" w:cs="Arial"/>
          <w:i/>
          <w:noProof/>
        </w:rPr>
      </w:pPr>
      <w:r w:rsidRPr="00063676">
        <w:rPr>
          <w:rFonts w:ascii="Arial" w:hAnsi="Arial" w:cs="Arial"/>
          <w:noProof/>
          <w:sz w:val="22"/>
          <w:szCs w:val="22"/>
        </w:rPr>
        <w:t xml:space="preserve">General comments/observations on this </w:t>
      </w:r>
      <w:r>
        <w:rPr>
          <w:rFonts w:ascii="Arial" w:hAnsi="Arial" w:cs="Arial"/>
          <w:noProof/>
          <w:sz w:val="22"/>
          <w:szCs w:val="22"/>
        </w:rPr>
        <w:t>strategy for Covered California as an area of focus</w:t>
      </w:r>
      <w:r>
        <w:rPr>
          <w:rFonts w:ascii="Arial" w:hAnsi="Arial" w:cs="Arial"/>
          <w:noProof/>
          <w:sz w:val="22"/>
        </w:rPr>
        <w:t>:</w:t>
      </w:r>
      <w:r w:rsidRPr="004531E7">
        <w:rPr>
          <w:rFonts w:ascii="Arial" w:hAnsi="Arial" w:cs="Arial"/>
          <w:noProof/>
          <w:sz w:val="22"/>
          <w:szCs w:val="22"/>
        </w:rPr>
        <w:br/>
      </w:r>
    </w:p>
    <w:p w14:paraId="0FE78F88" w14:textId="77777777" w:rsidR="00555B82" w:rsidRPr="00063676" w:rsidRDefault="00555B82" w:rsidP="00555B82">
      <w:pPr>
        <w:pStyle w:val="ListParagraph"/>
        <w:rPr>
          <w:rFonts w:ascii="Arial" w:hAnsi="Arial" w:cs="Arial"/>
          <w:noProof/>
          <w:sz w:val="22"/>
          <w:szCs w:val="22"/>
        </w:rPr>
      </w:pPr>
    </w:p>
    <w:p w14:paraId="417A16B8" w14:textId="77777777" w:rsidR="00555B82" w:rsidRPr="004531E7" w:rsidRDefault="00555B82" w:rsidP="00555B82">
      <w:pPr>
        <w:pStyle w:val="ListParagraph"/>
        <w:numPr>
          <w:ilvl w:val="0"/>
          <w:numId w:val="40"/>
        </w:numPr>
        <w:rPr>
          <w:rFonts w:ascii="Arial" w:hAnsi="Arial" w:cs="Arial"/>
          <w:noProof/>
          <w:sz w:val="22"/>
          <w:szCs w:val="22"/>
        </w:rPr>
      </w:pPr>
      <w:r w:rsidRPr="00063676">
        <w:rPr>
          <w:rFonts w:ascii="Arial" w:hAnsi="Arial" w:cs="Arial"/>
          <w:noProof/>
          <w:sz w:val="22"/>
          <w:szCs w:val="22"/>
        </w:rPr>
        <w:t>Should Covered C</w:t>
      </w:r>
      <w:r>
        <w:rPr>
          <w:rFonts w:ascii="Arial" w:hAnsi="Arial" w:cs="Arial"/>
          <w:noProof/>
          <w:sz w:val="22"/>
          <w:szCs w:val="22"/>
        </w:rPr>
        <w:t>alifornia</w:t>
      </w:r>
      <w:r w:rsidRPr="00063676">
        <w:rPr>
          <w:rFonts w:ascii="Arial" w:hAnsi="Arial" w:cs="Arial"/>
          <w:noProof/>
          <w:sz w:val="22"/>
          <w:szCs w:val="22"/>
        </w:rPr>
        <w:t>, perhaps working with other state purchasers and issuers, explore adopting coordinated procurement strategies?</w:t>
      </w:r>
    </w:p>
    <w:p w14:paraId="03C6612C" w14:textId="77777777" w:rsidR="00555B82" w:rsidRDefault="00555B82" w:rsidP="00555B82">
      <w:pPr>
        <w:pStyle w:val="ListParagraph"/>
        <w:ind w:left="630"/>
        <w:rPr>
          <w:rFonts w:ascii="Arial" w:hAnsi="Arial" w:cs="Arial"/>
          <w:noProof/>
          <w:sz w:val="22"/>
          <w:szCs w:val="22"/>
        </w:rPr>
      </w:pPr>
    </w:p>
    <w:p w14:paraId="6C8A7DAB" w14:textId="77777777" w:rsidR="00555B82" w:rsidRDefault="00555B82" w:rsidP="00555B82">
      <w:pPr>
        <w:pStyle w:val="ListParagraph"/>
        <w:ind w:left="630"/>
        <w:rPr>
          <w:rFonts w:ascii="Arial" w:hAnsi="Arial" w:cs="Arial"/>
          <w:noProof/>
          <w:sz w:val="22"/>
          <w:szCs w:val="22"/>
        </w:rPr>
      </w:pPr>
    </w:p>
    <w:p w14:paraId="1803FB2A" w14:textId="77777777" w:rsidR="00555B82" w:rsidRDefault="00555B82" w:rsidP="00555B82">
      <w:pPr>
        <w:pStyle w:val="ListParagraph"/>
        <w:ind w:left="630"/>
        <w:rPr>
          <w:rFonts w:ascii="Arial" w:hAnsi="Arial" w:cs="Arial"/>
          <w:noProof/>
          <w:sz w:val="22"/>
          <w:szCs w:val="22"/>
        </w:rPr>
      </w:pPr>
    </w:p>
    <w:p w14:paraId="6BC73F6A" w14:textId="77777777" w:rsidR="00555B82" w:rsidRPr="0019416A" w:rsidRDefault="00555B82" w:rsidP="00555B82">
      <w:pPr>
        <w:pStyle w:val="ListParagraph"/>
        <w:numPr>
          <w:ilvl w:val="0"/>
          <w:numId w:val="17"/>
        </w:numPr>
        <w:rPr>
          <w:rFonts w:ascii="Arial" w:hAnsi="Arial" w:cs="Arial"/>
          <w:b/>
          <w:noProof/>
          <w:sz w:val="22"/>
        </w:rPr>
      </w:pPr>
      <w:r w:rsidRPr="0019416A">
        <w:rPr>
          <w:rFonts w:ascii="Arial" w:hAnsi="Arial" w:cs="Arial"/>
          <w:b/>
          <w:noProof/>
          <w:sz w:val="22"/>
        </w:rPr>
        <w:t>Networks Based on Value</w:t>
      </w:r>
    </w:p>
    <w:p w14:paraId="55D8B872" w14:textId="77777777" w:rsidR="00555B82" w:rsidRDefault="00555B82" w:rsidP="00555B82">
      <w:pPr>
        <w:pStyle w:val="NoSpacing"/>
        <w:ind w:left="630"/>
        <w:contextualSpacing/>
        <w:rPr>
          <w:rFonts w:eastAsia="Times New Roman"/>
          <w:noProof/>
          <w:sz w:val="22"/>
          <w:szCs w:val="22"/>
        </w:rPr>
      </w:pPr>
    </w:p>
    <w:p w14:paraId="7628DFD4" w14:textId="77777777" w:rsidR="00555B82" w:rsidRPr="00063676" w:rsidRDefault="00555B82" w:rsidP="00555B82">
      <w:pPr>
        <w:pStyle w:val="NoSpacing"/>
        <w:numPr>
          <w:ilvl w:val="1"/>
          <w:numId w:val="17"/>
        </w:numPr>
        <w:contextualSpacing/>
        <w:rPr>
          <w:rFonts w:eastAsia="Times New Roman"/>
          <w:noProof/>
          <w:sz w:val="22"/>
          <w:szCs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191FAFDE" w14:textId="77777777" w:rsidR="00555B82" w:rsidRDefault="00555B82" w:rsidP="00555B82">
      <w:pPr>
        <w:pStyle w:val="NoSpacing"/>
        <w:ind w:left="1440"/>
        <w:contextualSpacing/>
        <w:rPr>
          <w:rFonts w:eastAsia="Times New Roman"/>
          <w:noProof/>
          <w:sz w:val="22"/>
          <w:szCs w:val="22"/>
        </w:rPr>
      </w:pPr>
    </w:p>
    <w:p w14:paraId="6FAAA832" w14:textId="77777777" w:rsidR="00555B82" w:rsidRPr="00063676" w:rsidRDefault="00555B82" w:rsidP="00555B82">
      <w:pPr>
        <w:pStyle w:val="NoSpacing"/>
        <w:contextualSpacing/>
        <w:rPr>
          <w:rFonts w:eastAsia="Times New Roman"/>
          <w:noProof/>
          <w:sz w:val="22"/>
          <w:szCs w:val="22"/>
        </w:rPr>
      </w:pPr>
    </w:p>
    <w:p w14:paraId="01036A1F" w14:textId="77777777" w:rsidR="00555B82" w:rsidRPr="00063676" w:rsidRDefault="00555B82" w:rsidP="00555B82">
      <w:pPr>
        <w:pStyle w:val="NoSpacing"/>
        <w:numPr>
          <w:ilvl w:val="1"/>
          <w:numId w:val="17"/>
        </w:numPr>
        <w:contextualSpacing/>
        <w:rPr>
          <w:rFonts w:eastAsia="Times New Roman"/>
          <w:noProof/>
          <w:sz w:val="22"/>
          <w:szCs w:val="22"/>
        </w:rPr>
      </w:pPr>
      <w:r>
        <w:rPr>
          <w:rFonts w:eastAsia="Times New Roman"/>
          <w:noProof/>
          <w:sz w:val="22"/>
          <w:szCs w:val="22"/>
        </w:rPr>
        <w:t>Should Covered California consider addressing provider concentration and expensive providers</w:t>
      </w:r>
      <w:r w:rsidRPr="00063676">
        <w:rPr>
          <w:rFonts w:eastAsia="Times New Roman"/>
          <w:noProof/>
          <w:sz w:val="22"/>
          <w:szCs w:val="22"/>
        </w:rPr>
        <w:t>?</w:t>
      </w:r>
      <w:r>
        <w:rPr>
          <w:rFonts w:eastAsia="Times New Roman"/>
          <w:noProof/>
          <w:sz w:val="22"/>
          <w:szCs w:val="22"/>
        </w:rPr>
        <w:t xml:space="preserve"> If so, what strategies should be considered?</w:t>
      </w:r>
    </w:p>
    <w:p w14:paraId="7B0AE6B9" w14:textId="77777777" w:rsidR="00555B82" w:rsidRDefault="00555B82" w:rsidP="00555B82">
      <w:pPr>
        <w:pStyle w:val="NoSpacing"/>
        <w:ind w:left="630"/>
        <w:contextualSpacing/>
        <w:rPr>
          <w:rFonts w:eastAsia="Times New Roman"/>
          <w:noProof/>
          <w:sz w:val="22"/>
          <w:szCs w:val="22"/>
        </w:rPr>
      </w:pPr>
    </w:p>
    <w:p w14:paraId="6C4241A3" w14:textId="55BFA585" w:rsidR="00555B82" w:rsidRDefault="00555B82" w:rsidP="00555B82">
      <w:pPr>
        <w:rPr>
          <w:rFonts w:ascii="Arial" w:eastAsia="Times New Roman" w:hAnsi="Arial" w:cs="Arial"/>
          <w:b/>
          <w:noProof/>
        </w:rPr>
      </w:pPr>
    </w:p>
    <w:p w14:paraId="44DD0E50" w14:textId="77777777" w:rsidR="00555B82" w:rsidRDefault="00555B82" w:rsidP="00555B82">
      <w:pPr>
        <w:pStyle w:val="NoSpacing"/>
        <w:numPr>
          <w:ilvl w:val="0"/>
          <w:numId w:val="17"/>
        </w:numPr>
        <w:contextualSpacing/>
        <w:rPr>
          <w:rFonts w:eastAsia="Times New Roman"/>
          <w:noProof/>
          <w:sz w:val="22"/>
          <w:szCs w:val="22"/>
        </w:rPr>
      </w:pPr>
      <w:r w:rsidRPr="00063676">
        <w:rPr>
          <w:rFonts w:eastAsia="Times New Roman"/>
          <w:b/>
          <w:noProof/>
          <w:sz w:val="22"/>
          <w:szCs w:val="22"/>
        </w:rPr>
        <w:t xml:space="preserve">Promotion of Effective Primary Care </w:t>
      </w:r>
    </w:p>
    <w:p w14:paraId="6F7AF5E4" w14:textId="77777777" w:rsidR="00555B82" w:rsidRDefault="00555B82" w:rsidP="00555B82">
      <w:pPr>
        <w:pStyle w:val="NoSpacing"/>
        <w:ind w:left="720"/>
        <w:contextualSpacing/>
        <w:rPr>
          <w:rFonts w:eastAsia="Times New Roman"/>
          <w:noProof/>
          <w:sz w:val="22"/>
          <w:szCs w:val="22"/>
        </w:rPr>
      </w:pPr>
    </w:p>
    <w:p w14:paraId="5B381C12" w14:textId="77777777" w:rsidR="00555B82" w:rsidRPr="00063676" w:rsidRDefault="00555B82" w:rsidP="00555B82">
      <w:pPr>
        <w:pStyle w:val="NoSpacing"/>
        <w:numPr>
          <w:ilvl w:val="0"/>
          <w:numId w:val="8"/>
        </w:numPr>
        <w:contextualSpacing/>
        <w:rPr>
          <w:rFonts w:eastAsia="Times New Roman"/>
          <w:noProof/>
          <w:sz w:val="22"/>
          <w:szCs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1299BC47" w14:textId="77777777" w:rsidR="00555B82" w:rsidRDefault="00555B82" w:rsidP="00555B82">
      <w:pPr>
        <w:pStyle w:val="NoSpacing"/>
        <w:ind w:left="1890"/>
        <w:contextualSpacing/>
        <w:rPr>
          <w:rFonts w:eastAsia="Times New Roman"/>
          <w:noProof/>
          <w:sz w:val="22"/>
          <w:szCs w:val="22"/>
        </w:rPr>
      </w:pPr>
    </w:p>
    <w:p w14:paraId="2ED8AC30" w14:textId="77777777" w:rsidR="00555B82" w:rsidRDefault="00555B82" w:rsidP="00555B82">
      <w:pPr>
        <w:pStyle w:val="NoSpacing"/>
        <w:contextualSpacing/>
        <w:rPr>
          <w:rFonts w:eastAsia="Times New Roman"/>
          <w:noProof/>
          <w:sz w:val="22"/>
          <w:szCs w:val="22"/>
        </w:rPr>
      </w:pPr>
    </w:p>
    <w:p w14:paraId="49527059" w14:textId="4E35547A" w:rsidR="00555B82" w:rsidRDefault="00555B82" w:rsidP="00555B82">
      <w:pPr>
        <w:pStyle w:val="NoSpacing"/>
        <w:contextualSpacing/>
        <w:rPr>
          <w:rFonts w:eastAsia="Times New Roman"/>
          <w:noProof/>
          <w:sz w:val="22"/>
          <w:szCs w:val="22"/>
        </w:rPr>
      </w:pPr>
    </w:p>
    <w:p w14:paraId="6EF69D77" w14:textId="77777777" w:rsidR="00BD137A" w:rsidRDefault="00BD137A" w:rsidP="00555B82">
      <w:pPr>
        <w:pStyle w:val="NoSpacing"/>
        <w:contextualSpacing/>
        <w:rPr>
          <w:rFonts w:eastAsia="Times New Roman"/>
          <w:noProof/>
          <w:sz w:val="22"/>
          <w:szCs w:val="22"/>
        </w:rPr>
      </w:pPr>
    </w:p>
    <w:p w14:paraId="7AACE809" w14:textId="77777777" w:rsidR="00555B82" w:rsidRDefault="00555B82" w:rsidP="00555B82">
      <w:pPr>
        <w:pStyle w:val="NoSpacing"/>
        <w:numPr>
          <w:ilvl w:val="0"/>
          <w:numId w:val="17"/>
        </w:numPr>
        <w:contextualSpacing/>
        <w:rPr>
          <w:rFonts w:eastAsia="Times New Roman"/>
          <w:noProof/>
          <w:sz w:val="22"/>
          <w:szCs w:val="22"/>
        </w:rPr>
      </w:pPr>
      <w:r w:rsidRPr="00A9708F">
        <w:rPr>
          <w:rFonts w:eastAsia="Times New Roman"/>
          <w:b/>
          <w:noProof/>
          <w:sz w:val="22"/>
          <w:szCs w:val="22"/>
        </w:rPr>
        <w:lastRenderedPageBreak/>
        <w:t>Promotion of Integrated Healthcare Models and Accountable Care Organizations</w:t>
      </w:r>
    </w:p>
    <w:p w14:paraId="564E9C13" w14:textId="77777777" w:rsidR="00555B82" w:rsidRPr="00A9708F" w:rsidRDefault="00555B82" w:rsidP="00555B82">
      <w:pPr>
        <w:pStyle w:val="NoSpacing"/>
        <w:ind w:left="1170"/>
        <w:contextualSpacing/>
        <w:rPr>
          <w:rFonts w:eastAsia="Times New Roman"/>
          <w:noProof/>
          <w:sz w:val="22"/>
          <w:szCs w:val="22"/>
        </w:rPr>
      </w:pPr>
    </w:p>
    <w:p w14:paraId="20C67A04" w14:textId="77777777" w:rsidR="00555B82" w:rsidRPr="00063676" w:rsidRDefault="00555B82" w:rsidP="00555B82">
      <w:pPr>
        <w:pStyle w:val="NoSpacing"/>
        <w:numPr>
          <w:ilvl w:val="0"/>
          <w:numId w:val="10"/>
        </w:numPr>
        <w:contextualSpacing/>
        <w:rPr>
          <w:rFonts w:eastAsia="Times New Roman"/>
          <w:noProof/>
          <w:sz w:val="22"/>
          <w:szCs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7943C19E" w14:textId="77777777" w:rsidR="00555B82" w:rsidRDefault="00555B82" w:rsidP="00555B82">
      <w:pPr>
        <w:pStyle w:val="NoSpacing"/>
        <w:ind w:left="1170"/>
        <w:contextualSpacing/>
        <w:rPr>
          <w:rFonts w:eastAsia="Times New Roman"/>
          <w:noProof/>
          <w:sz w:val="22"/>
          <w:szCs w:val="22"/>
        </w:rPr>
      </w:pPr>
    </w:p>
    <w:p w14:paraId="3767C641" w14:textId="77777777" w:rsidR="00555B82" w:rsidRDefault="00555B82" w:rsidP="00555B82">
      <w:pPr>
        <w:pStyle w:val="NoSpacing"/>
        <w:contextualSpacing/>
        <w:rPr>
          <w:rFonts w:eastAsia="Times New Roman"/>
          <w:noProof/>
          <w:sz w:val="22"/>
          <w:szCs w:val="22"/>
        </w:rPr>
      </w:pPr>
    </w:p>
    <w:p w14:paraId="232D8F32" w14:textId="77777777" w:rsidR="00555B82" w:rsidRDefault="00555B82" w:rsidP="00555B82">
      <w:pPr>
        <w:pStyle w:val="NoSpacing"/>
        <w:contextualSpacing/>
        <w:rPr>
          <w:rFonts w:eastAsia="Times New Roman"/>
          <w:noProof/>
          <w:sz w:val="22"/>
          <w:szCs w:val="22"/>
        </w:rPr>
      </w:pPr>
    </w:p>
    <w:p w14:paraId="25DB3401" w14:textId="77777777" w:rsidR="00555B82" w:rsidRPr="00A9708F" w:rsidRDefault="00555B82" w:rsidP="00555B82">
      <w:pPr>
        <w:pStyle w:val="ListParagraph"/>
        <w:numPr>
          <w:ilvl w:val="0"/>
          <w:numId w:val="17"/>
        </w:numPr>
        <w:rPr>
          <w:noProof/>
          <w:sz w:val="22"/>
          <w:szCs w:val="22"/>
        </w:rPr>
      </w:pPr>
      <w:r w:rsidRPr="00A9708F">
        <w:rPr>
          <w:rFonts w:ascii="Arial" w:hAnsi="Arial" w:cs="Arial"/>
          <w:b/>
          <w:noProof/>
          <w:sz w:val="22"/>
          <w:szCs w:val="22"/>
        </w:rPr>
        <w:t xml:space="preserve">Alternate Sites of Care Delivery </w:t>
      </w:r>
    </w:p>
    <w:p w14:paraId="6566BEBC" w14:textId="77777777" w:rsidR="00555B82" w:rsidRPr="00A9708F" w:rsidRDefault="00555B82" w:rsidP="00555B82">
      <w:pPr>
        <w:pStyle w:val="ListParagraph"/>
        <w:ind w:left="630"/>
        <w:rPr>
          <w:noProof/>
          <w:sz w:val="22"/>
          <w:szCs w:val="22"/>
        </w:rPr>
      </w:pPr>
    </w:p>
    <w:p w14:paraId="31B0313A" w14:textId="77777777" w:rsidR="00555B82" w:rsidRPr="00063676" w:rsidRDefault="00555B82" w:rsidP="00555B82">
      <w:pPr>
        <w:pStyle w:val="NoSpacing"/>
        <w:numPr>
          <w:ilvl w:val="0"/>
          <w:numId w:val="11"/>
        </w:numPr>
        <w:contextualSpacing/>
        <w:rPr>
          <w:rFonts w:eastAsia="Times New Roman"/>
          <w:noProof/>
          <w:sz w:val="22"/>
          <w:szCs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4F5D4C5F" w14:textId="77777777" w:rsidR="00555B82" w:rsidRDefault="00555B82" w:rsidP="00555B82">
      <w:pPr>
        <w:pStyle w:val="NoSpacing"/>
        <w:ind w:left="1080"/>
        <w:contextualSpacing/>
        <w:rPr>
          <w:rFonts w:eastAsia="Times New Roman"/>
          <w:noProof/>
          <w:sz w:val="22"/>
          <w:szCs w:val="22"/>
        </w:rPr>
      </w:pPr>
    </w:p>
    <w:p w14:paraId="5D80E4A7" w14:textId="4ADA3438" w:rsidR="00555B82" w:rsidRDefault="00555B82" w:rsidP="00555B82">
      <w:pPr>
        <w:pStyle w:val="NoSpacing"/>
        <w:contextualSpacing/>
        <w:rPr>
          <w:rFonts w:eastAsia="Times New Roman"/>
          <w:noProof/>
          <w:sz w:val="22"/>
          <w:szCs w:val="22"/>
        </w:rPr>
      </w:pPr>
    </w:p>
    <w:p w14:paraId="34D0BBED" w14:textId="77777777" w:rsidR="00555B82" w:rsidRPr="00AC5110" w:rsidRDefault="00555B82" w:rsidP="00555B82">
      <w:pPr>
        <w:pStyle w:val="NoSpacing"/>
        <w:contextualSpacing/>
        <w:rPr>
          <w:rFonts w:eastAsia="Times New Roman"/>
          <w:noProof/>
          <w:sz w:val="22"/>
          <w:szCs w:val="22"/>
        </w:rPr>
      </w:pPr>
    </w:p>
    <w:p w14:paraId="46C64418" w14:textId="77777777" w:rsidR="00555B82" w:rsidRDefault="00555B82" w:rsidP="00555B82">
      <w:pPr>
        <w:pStyle w:val="NoSpacing"/>
        <w:numPr>
          <w:ilvl w:val="0"/>
          <w:numId w:val="17"/>
        </w:numPr>
        <w:contextualSpacing/>
        <w:rPr>
          <w:rFonts w:eastAsia="Times New Roman"/>
          <w:noProof/>
          <w:sz w:val="22"/>
          <w:szCs w:val="22"/>
        </w:rPr>
      </w:pPr>
      <w:r w:rsidRPr="00063676">
        <w:rPr>
          <w:rFonts w:eastAsia="Times New Roman"/>
          <w:b/>
          <w:noProof/>
          <w:sz w:val="22"/>
          <w:szCs w:val="22"/>
        </w:rPr>
        <w:t>Consumer and Patient Engagement</w:t>
      </w:r>
      <w:r>
        <w:rPr>
          <w:rFonts w:eastAsia="Times New Roman"/>
          <w:noProof/>
          <w:sz w:val="22"/>
          <w:szCs w:val="22"/>
        </w:rPr>
        <w:t xml:space="preserve"> </w:t>
      </w:r>
    </w:p>
    <w:p w14:paraId="3F2F341F" w14:textId="77777777" w:rsidR="00555B82" w:rsidRDefault="00555B82" w:rsidP="00555B82">
      <w:pPr>
        <w:pStyle w:val="NoSpacing"/>
        <w:ind w:left="630"/>
        <w:contextualSpacing/>
        <w:rPr>
          <w:rFonts w:eastAsia="Times New Roman"/>
          <w:noProof/>
          <w:sz w:val="22"/>
          <w:szCs w:val="22"/>
        </w:rPr>
      </w:pPr>
    </w:p>
    <w:p w14:paraId="10EF5637" w14:textId="77777777" w:rsidR="00555B82" w:rsidRDefault="00555B82" w:rsidP="00555B82">
      <w:pPr>
        <w:pStyle w:val="NoSpacing"/>
        <w:numPr>
          <w:ilvl w:val="1"/>
          <w:numId w:val="17"/>
        </w:numPr>
        <w:contextualSpacing/>
        <w:rPr>
          <w:noProof/>
          <w:sz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48CB445C" w14:textId="77777777" w:rsidR="00555B82" w:rsidRDefault="00555B82" w:rsidP="00555B82">
      <w:pPr>
        <w:pStyle w:val="NoSpacing"/>
        <w:contextualSpacing/>
        <w:rPr>
          <w:noProof/>
          <w:sz w:val="22"/>
        </w:rPr>
      </w:pPr>
    </w:p>
    <w:p w14:paraId="390A6918" w14:textId="77777777" w:rsidR="00555B82" w:rsidRPr="00063676" w:rsidRDefault="00555B82" w:rsidP="00555B82">
      <w:pPr>
        <w:pStyle w:val="NoSpacing"/>
        <w:contextualSpacing/>
        <w:rPr>
          <w:noProof/>
          <w:sz w:val="22"/>
        </w:rPr>
      </w:pPr>
    </w:p>
    <w:p w14:paraId="5F6E983B" w14:textId="77777777" w:rsidR="00555B82" w:rsidRPr="00063676" w:rsidRDefault="00555B82" w:rsidP="00555B82">
      <w:pPr>
        <w:pStyle w:val="NoSpacing"/>
        <w:numPr>
          <w:ilvl w:val="0"/>
          <w:numId w:val="11"/>
        </w:numPr>
        <w:contextualSpacing/>
        <w:rPr>
          <w:noProof/>
          <w:sz w:val="22"/>
        </w:rPr>
      </w:pPr>
      <w:r w:rsidRPr="00063676">
        <w:rPr>
          <w:noProof/>
          <w:sz w:val="22"/>
        </w:rPr>
        <w:t>Should Covered C</w:t>
      </w:r>
      <w:r>
        <w:rPr>
          <w:noProof/>
          <w:sz w:val="22"/>
        </w:rPr>
        <w:t>alifornia</w:t>
      </w:r>
      <w:r w:rsidRPr="00063676">
        <w:rPr>
          <w:noProof/>
          <w:sz w:val="22"/>
        </w:rPr>
        <w:t xml:space="preserve"> explore requirements and/or standards for consumer engagement?</w:t>
      </w:r>
    </w:p>
    <w:p w14:paraId="30D2F975" w14:textId="77777777" w:rsidR="00555B82" w:rsidRDefault="00555B82" w:rsidP="00555B82">
      <w:pPr>
        <w:pStyle w:val="NoSpacing"/>
        <w:ind w:left="630"/>
        <w:contextualSpacing/>
        <w:rPr>
          <w:noProof/>
          <w:sz w:val="22"/>
        </w:rPr>
      </w:pPr>
    </w:p>
    <w:p w14:paraId="5649BB38" w14:textId="77777777" w:rsidR="00555B82" w:rsidRPr="00FA2652" w:rsidRDefault="00555B82" w:rsidP="00555B82">
      <w:pPr>
        <w:pStyle w:val="NoSpacing"/>
        <w:ind w:left="630"/>
        <w:contextualSpacing/>
        <w:rPr>
          <w:rFonts w:eastAsia="Times New Roman"/>
          <w:noProof/>
          <w:sz w:val="22"/>
          <w:szCs w:val="22"/>
        </w:rPr>
      </w:pPr>
    </w:p>
    <w:p w14:paraId="65A025C3" w14:textId="77777777" w:rsidR="00555B82" w:rsidRPr="00AC5110" w:rsidRDefault="00555B82" w:rsidP="00555B82">
      <w:pPr>
        <w:pStyle w:val="NoSpacing"/>
        <w:contextualSpacing/>
        <w:rPr>
          <w:rFonts w:eastAsia="Times New Roman"/>
          <w:noProof/>
          <w:sz w:val="22"/>
          <w:szCs w:val="22"/>
        </w:rPr>
      </w:pPr>
    </w:p>
    <w:p w14:paraId="4BD5A28D" w14:textId="77777777" w:rsidR="00555B82" w:rsidRPr="0019416A" w:rsidRDefault="00555B82" w:rsidP="00555B82">
      <w:pPr>
        <w:pStyle w:val="ListParagraph"/>
        <w:numPr>
          <w:ilvl w:val="0"/>
          <w:numId w:val="17"/>
        </w:numPr>
        <w:rPr>
          <w:rFonts w:ascii="Arial" w:hAnsi="Arial" w:cs="Arial"/>
          <w:b/>
          <w:noProof/>
          <w:sz w:val="22"/>
          <w:szCs w:val="22"/>
        </w:rPr>
      </w:pPr>
      <w:r w:rsidRPr="0019416A">
        <w:rPr>
          <w:rFonts w:ascii="Arial" w:hAnsi="Arial" w:cs="Arial"/>
          <w:b/>
          <w:noProof/>
          <w:sz w:val="22"/>
          <w:szCs w:val="22"/>
        </w:rPr>
        <w:t>Population-based and Community Health Promotion Beyond Enrolled Population</w:t>
      </w:r>
    </w:p>
    <w:p w14:paraId="5DC9C699" w14:textId="77777777" w:rsidR="00555B82" w:rsidRPr="00063676" w:rsidRDefault="00555B82" w:rsidP="00555B82">
      <w:pPr>
        <w:pStyle w:val="NoSpacing"/>
        <w:ind w:left="630"/>
        <w:contextualSpacing/>
        <w:rPr>
          <w:rFonts w:eastAsia="Times New Roman"/>
          <w:b/>
          <w:noProof/>
          <w:sz w:val="22"/>
          <w:szCs w:val="22"/>
        </w:rPr>
      </w:pPr>
    </w:p>
    <w:p w14:paraId="20D4D172" w14:textId="77777777" w:rsidR="00555B82" w:rsidRDefault="00555B82" w:rsidP="00555B82">
      <w:pPr>
        <w:pStyle w:val="NoSpacing"/>
        <w:numPr>
          <w:ilvl w:val="1"/>
          <w:numId w:val="17"/>
        </w:numPr>
        <w:contextualSpacing/>
        <w:rPr>
          <w:noProof/>
          <w:sz w:val="22"/>
        </w:rPr>
      </w:pPr>
      <w:r w:rsidRPr="00063676">
        <w:rPr>
          <w:noProof/>
          <w:sz w:val="22"/>
          <w:szCs w:val="22"/>
        </w:rPr>
        <w:t xml:space="preserve">General comments/observations on this </w:t>
      </w:r>
      <w:r>
        <w:rPr>
          <w:noProof/>
          <w:sz w:val="22"/>
          <w:szCs w:val="22"/>
        </w:rPr>
        <w:t>strategy for Covered California as an area of focus</w:t>
      </w:r>
      <w:r>
        <w:rPr>
          <w:noProof/>
          <w:sz w:val="22"/>
        </w:rPr>
        <w:t>:</w:t>
      </w:r>
    </w:p>
    <w:p w14:paraId="1F73D18A" w14:textId="77777777" w:rsidR="00555B82" w:rsidRDefault="00555B82" w:rsidP="00555B82">
      <w:pPr>
        <w:pStyle w:val="NoSpacing"/>
        <w:ind w:left="1080"/>
        <w:contextualSpacing/>
        <w:rPr>
          <w:rFonts w:eastAsia="Times New Roman"/>
          <w:noProof/>
          <w:sz w:val="22"/>
          <w:szCs w:val="22"/>
        </w:rPr>
      </w:pPr>
    </w:p>
    <w:p w14:paraId="393A6DC8" w14:textId="77777777" w:rsidR="00555B82" w:rsidRPr="00063676" w:rsidRDefault="00555B82" w:rsidP="00555B82">
      <w:pPr>
        <w:pStyle w:val="NoSpacing"/>
        <w:ind w:left="1080"/>
        <w:contextualSpacing/>
        <w:rPr>
          <w:rFonts w:eastAsia="Times New Roman"/>
          <w:noProof/>
          <w:sz w:val="22"/>
          <w:szCs w:val="22"/>
        </w:rPr>
      </w:pPr>
    </w:p>
    <w:p w14:paraId="1192528C" w14:textId="77777777" w:rsidR="00555B82" w:rsidRPr="0002101A" w:rsidRDefault="00555B82" w:rsidP="00555B82">
      <w:pPr>
        <w:pStyle w:val="NoSpacing"/>
        <w:numPr>
          <w:ilvl w:val="1"/>
          <w:numId w:val="17"/>
        </w:numPr>
        <w:contextualSpacing/>
        <w:rPr>
          <w:rFonts w:eastAsia="Times New Roman"/>
          <w:noProof/>
          <w:sz w:val="22"/>
          <w:szCs w:val="22"/>
        </w:rPr>
      </w:pPr>
      <w:r>
        <w:rPr>
          <w:noProof/>
          <w:sz w:val="22"/>
          <w:szCs w:val="22"/>
        </w:rPr>
        <w:t>Should Covered California, perhaps working with other state purchasers and issuers, explore adopting coordinated population-based or community health interventions?</w:t>
      </w:r>
    </w:p>
    <w:p w14:paraId="357583E0" w14:textId="77777777" w:rsidR="00555B82" w:rsidRDefault="00555B82" w:rsidP="00555B82">
      <w:pPr>
        <w:pStyle w:val="NoSpacing"/>
        <w:ind w:left="1080"/>
        <w:contextualSpacing/>
        <w:rPr>
          <w:rFonts w:eastAsia="Times New Roman"/>
          <w:noProof/>
          <w:sz w:val="22"/>
          <w:szCs w:val="22"/>
        </w:rPr>
      </w:pPr>
    </w:p>
    <w:p w14:paraId="7850F8FF" w14:textId="77777777" w:rsidR="00555B82" w:rsidRPr="00421224" w:rsidRDefault="00555B82" w:rsidP="00555B82">
      <w:pPr>
        <w:pStyle w:val="NoSpacing"/>
        <w:ind w:left="1080"/>
        <w:contextualSpacing/>
        <w:rPr>
          <w:rFonts w:eastAsia="Times New Roman"/>
          <w:noProof/>
          <w:sz w:val="22"/>
          <w:szCs w:val="22"/>
        </w:rPr>
      </w:pPr>
    </w:p>
    <w:p w14:paraId="556D398F" w14:textId="77777777" w:rsidR="00555B82" w:rsidRPr="00AC5110" w:rsidRDefault="00555B82" w:rsidP="00555B82">
      <w:pPr>
        <w:pStyle w:val="NoSpacing"/>
        <w:numPr>
          <w:ilvl w:val="1"/>
          <w:numId w:val="17"/>
        </w:numPr>
        <w:contextualSpacing/>
        <w:rPr>
          <w:rFonts w:eastAsia="Times New Roman"/>
          <w:noProof/>
          <w:sz w:val="22"/>
          <w:szCs w:val="22"/>
        </w:rPr>
      </w:pPr>
      <w:r w:rsidRPr="00AC5110">
        <w:rPr>
          <w:noProof/>
          <w:sz w:val="22"/>
          <w:szCs w:val="22"/>
        </w:rPr>
        <w:t>Should Covered C</w:t>
      </w:r>
      <w:r>
        <w:rPr>
          <w:noProof/>
          <w:sz w:val="22"/>
          <w:szCs w:val="22"/>
        </w:rPr>
        <w:t>alifornia</w:t>
      </w:r>
      <w:r w:rsidRPr="00AC5110">
        <w:rPr>
          <w:noProof/>
          <w:sz w:val="22"/>
          <w:szCs w:val="22"/>
        </w:rPr>
        <w:t xml:space="preserve"> explore requirements and/or standards for</w:t>
      </w:r>
      <w:r>
        <w:rPr>
          <w:noProof/>
          <w:sz w:val="22"/>
          <w:szCs w:val="22"/>
        </w:rPr>
        <w:t xml:space="preserve"> community health promotion?</w:t>
      </w:r>
    </w:p>
    <w:p w14:paraId="5A460494" w14:textId="77777777" w:rsidR="00555B82" w:rsidRDefault="00555B82" w:rsidP="00555B82">
      <w:pPr>
        <w:pStyle w:val="NoSpacing"/>
        <w:ind w:left="630"/>
        <w:contextualSpacing/>
        <w:rPr>
          <w:rFonts w:eastAsia="Times New Roman"/>
          <w:noProof/>
          <w:sz w:val="22"/>
          <w:szCs w:val="22"/>
        </w:rPr>
      </w:pPr>
    </w:p>
    <w:p w14:paraId="4B2A959B" w14:textId="77777777" w:rsidR="00555B82" w:rsidRPr="00AC5110" w:rsidRDefault="00555B82" w:rsidP="00555B82">
      <w:pPr>
        <w:pStyle w:val="NoSpacing"/>
        <w:ind w:left="630"/>
        <w:contextualSpacing/>
        <w:rPr>
          <w:rFonts w:eastAsia="Times New Roman"/>
          <w:noProof/>
          <w:sz w:val="22"/>
          <w:szCs w:val="22"/>
        </w:rPr>
      </w:pPr>
    </w:p>
    <w:p w14:paraId="3BBA2E1B" w14:textId="77777777" w:rsidR="00555B82" w:rsidRDefault="00555B82" w:rsidP="00555B82">
      <w:pPr>
        <w:spacing w:after="0"/>
        <w:contextualSpacing/>
        <w:rPr>
          <w:rFonts w:ascii="Arial" w:hAnsi="Arial" w:cs="Arial"/>
          <w:noProof/>
        </w:rPr>
      </w:pPr>
    </w:p>
    <w:p w14:paraId="17C5F8F3" w14:textId="2C63CD28" w:rsidR="003C47E3" w:rsidRPr="003C47E3" w:rsidRDefault="003C47E3" w:rsidP="00063676">
      <w:pPr>
        <w:pStyle w:val="NoSpacing"/>
        <w:keepNext/>
        <w:keepLines/>
        <w:spacing w:before="240" w:line="259" w:lineRule="auto"/>
        <w:outlineLvl w:val="0"/>
        <w:rPr>
          <w:rFonts w:eastAsia="Times New Roman"/>
          <w:noProof/>
          <w:sz w:val="22"/>
          <w:szCs w:val="22"/>
        </w:rPr>
      </w:pPr>
    </w:p>
    <w:sectPr w:rsidR="003C47E3" w:rsidRPr="003C47E3" w:rsidSect="004777FB">
      <w:headerReference w:type="default" r:id="rId12"/>
      <w:footerReference w:type="default" r:id="rId13"/>
      <w:pgSz w:w="12240" w:h="15840"/>
      <w:pgMar w:top="1440" w:right="1080" w:bottom="144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2EEAC" w14:textId="77777777" w:rsidR="003850C6" w:rsidRDefault="003850C6" w:rsidP="005E70D0">
      <w:pPr>
        <w:spacing w:after="0" w:line="240" w:lineRule="auto"/>
      </w:pPr>
      <w:r>
        <w:separator/>
      </w:r>
    </w:p>
  </w:endnote>
  <w:endnote w:type="continuationSeparator" w:id="0">
    <w:p w14:paraId="03FD5BD2" w14:textId="77777777" w:rsidR="003850C6" w:rsidRDefault="003850C6" w:rsidP="005E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755669"/>
      <w:docPartObj>
        <w:docPartGallery w:val="Page Numbers (Bottom of Page)"/>
        <w:docPartUnique/>
      </w:docPartObj>
    </w:sdtPr>
    <w:sdtEndPr/>
    <w:sdtContent>
      <w:sdt>
        <w:sdtPr>
          <w:id w:val="-321122127"/>
          <w:docPartObj>
            <w:docPartGallery w:val="Page Numbers (Top of Page)"/>
            <w:docPartUnique/>
          </w:docPartObj>
        </w:sdtPr>
        <w:sdtEndPr/>
        <w:sdtContent>
          <w:p w14:paraId="2069146D" w14:textId="77CABEC4" w:rsidR="003850C6" w:rsidRDefault="003850C6">
            <w:pPr>
              <w:pStyle w:val="Footer"/>
              <w:jc w:val="right"/>
            </w:pPr>
            <w:r w:rsidRPr="009B4898">
              <w:rPr>
                <w:rFonts w:ascii="Arial" w:hAnsi="Arial" w:cs="Arial"/>
              </w:rPr>
              <w:t xml:space="preserve">Page </w:t>
            </w:r>
            <w:r w:rsidRPr="009B4898">
              <w:rPr>
                <w:rFonts w:ascii="Arial" w:hAnsi="Arial" w:cs="Arial"/>
                <w:b/>
                <w:bCs/>
                <w:sz w:val="24"/>
                <w:szCs w:val="24"/>
              </w:rPr>
              <w:fldChar w:fldCharType="begin"/>
            </w:r>
            <w:r w:rsidRPr="009B4898">
              <w:rPr>
                <w:rFonts w:ascii="Arial" w:hAnsi="Arial" w:cs="Arial"/>
                <w:b/>
                <w:bCs/>
              </w:rPr>
              <w:instrText xml:space="preserve"> PAGE </w:instrText>
            </w:r>
            <w:r w:rsidRPr="009B4898">
              <w:rPr>
                <w:rFonts w:ascii="Arial" w:hAnsi="Arial" w:cs="Arial"/>
                <w:b/>
                <w:bCs/>
                <w:sz w:val="24"/>
                <w:szCs w:val="24"/>
              </w:rPr>
              <w:fldChar w:fldCharType="separate"/>
            </w:r>
            <w:r w:rsidR="00D80739">
              <w:rPr>
                <w:rFonts w:ascii="Arial" w:hAnsi="Arial" w:cs="Arial"/>
                <w:b/>
                <w:bCs/>
                <w:noProof/>
              </w:rPr>
              <w:t>9</w:t>
            </w:r>
            <w:r w:rsidRPr="009B4898">
              <w:rPr>
                <w:rFonts w:ascii="Arial" w:hAnsi="Arial" w:cs="Arial"/>
                <w:b/>
                <w:bCs/>
                <w:sz w:val="24"/>
                <w:szCs w:val="24"/>
              </w:rPr>
              <w:fldChar w:fldCharType="end"/>
            </w:r>
            <w:r w:rsidRPr="009B4898">
              <w:rPr>
                <w:rFonts w:ascii="Arial" w:hAnsi="Arial" w:cs="Arial"/>
              </w:rPr>
              <w:t xml:space="preserve"> of </w:t>
            </w:r>
            <w:r w:rsidRPr="009B4898">
              <w:rPr>
                <w:rFonts w:ascii="Arial" w:hAnsi="Arial" w:cs="Arial"/>
                <w:b/>
                <w:bCs/>
                <w:sz w:val="24"/>
                <w:szCs w:val="24"/>
              </w:rPr>
              <w:fldChar w:fldCharType="begin"/>
            </w:r>
            <w:r w:rsidRPr="009B4898">
              <w:rPr>
                <w:rFonts w:ascii="Arial" w:hAnsi="Arial" w:cs="Arial"/>
                <w:b/>
                <w:bCs/>
              </w:rPr>
              <w:instrText xml:space="preserve"> NUMPAGES  </w:instrText>
            </w:r>
            <w:r w:rsidRPr="009B4898">
              <w:rPr>
                <w:rFonts w:ascii="Arial" w:hAnsi="Arial" w:cs="Arial"/>
                <w:b/>
                <w:bCs/>
                <w:sz w:val="24"/>
                <w:szCs w:val="24"/>
              </w:rPr>
              <w:fldChar w:fldCharType="separate"/>
            </w:r>
            <w:r w:rsidR="00D80739">
              <w:rPr>
                <w:rFonts w:ascii="Arial" w:hAnsi="Arial" w:cs="Arial"/>
                <w:b/>
                <w:bCs/>
                <w:noProof/>
              </w:rPr>
              <w:t>9</w:t>
            </w:r>
            <w:r w:rsidRPr="009B4898">
              <w:rPr>
                <w:rFonts w:ascii="Arial" w:hAnsi="Arial" w:cs="Arial"/>
                <w:b/>
                <w:bCs/>
                <w:sz w:val="24"/>
                <w:szCs w:val="24"/>
              </w:rPr>
              <w:fldChar w:fldCharType="end"/>
            </w:r>
          </w:p>
        </w:sdtContent>
      </w:sdt>
    </w:sdtContent>
  </w:sdt>
  <w:p w14:paraId="4C88DB0B" w14:textId="0F969F47" w:rsidR="003850C6" w:rsidRPr="000E72F2" w:rsidRDefault="003850C6" w:rsidP="005E70D0">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CDE9" w14:textId="77777777" w:rsidR="003850C6" w:rsidRDefault="003850C6" w:rsidP="005E70D0">
      <w:pPr>
        <w:spacing w:after="0" w:line="240" w:lineRule="auto"/>
      </w:pPr>
      <w:r>
        <w:separator/>
      </w:r>
    </w:p>
  </w:footnote>
  <w:footnote w:type="continuationSeparator" w:id="0">
    <w:p w14:paraId="12E11155" w14:textId="77777777" w:rsidR="003850C6" w:rsidRDefault="003850C6" w:rsidP="005E7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5933D" w14:textId="0F384F5E" w:rsidR="003850C6" w:rsidRPr="000E72F2" w:rsidRDefault="003850C6" w:rsidP="00162DD9">
    <w:pPr>
      <w:jc w:val="center"/>
      <w:rPr>
        <w:rFonts w:ascii="Arial" w:hAnsi="Arial" w:cs="Arial"/>
        <w:b/>
      </w:rPr>
    </w:pPr>
    <w:r w:rsidRPr="000E72F2">
      <w:rPr>
        <w:rFonts w:ascii="Arial" w:hAnsi="Arial" w:cs="Arial"/>
        <w:b/>
      </w:rPr>
      <w:t>Covered California</w:t>
    </w:r>
    <w:r>
      <w:rPr>
        <w:rFonts w:ascii="Arial" w:hAnsi="Arial" w:cs="Arial"/>
        <w:b/>
      </w:rPr>
      <w:t xml:space="preserve">: Request for Input to Inform Refreshing Expectations </w:t>
    </w:r>
    <w:r w:rsidR="00926E3F">
      <w:rPr>
        <w:rFonts w:ascii="Arial" w:hAnsi="Arial" w:cs="Arial"/>
        <w:b/>
      </w:rPr>
      <w:t xml:space="preserve">Designed to Promote </w:t>
    </w:r>
    <w:r>
      <w:rPr>
        <w:rFonts w:ascii="Arial" w:hAnsi="Arial" w:cs="Arial"/>
        <w:b/>
      </w:rPr>
      <w:t xml:space="preserve">Accountability </w:t>
    </w:r>
    <w:r w:rsidR="009D5F50">
      <w:rPr>
        <w:rFonts w:ascii="Arial" w:hAnsi="Arial" w:cs="Arial"/>
        <w:b/>
      </w:rPr>
      <w:t>and Delivery System Improvements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0EB4"/>
    <w:multiLevelType w:val="hybridMultilevel"/>
    <w:tmpl w:val="04C68F56"/>
    <w:lvl w:ilvl="0" w:tplc="3140E5E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374E9"/>
    <w:multiLevelType w:val="hybridMultilevel"/>
    <w:tmpl w:val="383CD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35AEA"/>
    <w:multiLevelType w:val="hybridMultilevel"/>
    <w:tmpl w:val="DB82A73A"/>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B8A6323"/>
    <w:multiLevelType w:val="hybridMultilevel"/>
    <w:tmpl w:val="75A8128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BA72712"/>
    <w:multiLevelType w:val="hybridMultilevel"/>
    <w:tmpl w:val="E8EA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26D43"/>
    <w:multiLevelType w:val="hybridMultilevel"/>
    <w:tmpl w:val="25964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8018F"/>
    <w:multiLevelType w:val="hybridMultilevel"/>
    <w:tmpl w:val="D9786498"/>
    <w:lvl w:ilvl="0" w:tplc="04090001">
      <w:start w:val="1"/>
      <w:numFmt w:val="bullet"/>
      <w:lvlText w:val=""/>
      <w:lvlJc w:val="left"/>
      <w:pPr>
        <w:ind w:left="4320" w:hanging="360"/>
      </w:pPr>
      <w:rPr>
        <w:rFonts w:ascii="Symbol" w:hAnsi="Symbol"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11801A9F"/>
    <w:multiLevelType w:val="hybridMultilevel"/>
    <w:tmpl w:val="0B8C7B76"/>
    <w:lvl w:ilvl="0" w:tplc="3252F25E">
      <w:start w:val="1"/>
      <w:numFmt w:val="upperLetter"/>
      <w:lvlText w:val="%1."/>
      <w:lvlJc w:val="left"/>
      <w:pPr>
        <w:ind w:left="540" w:hanging="360"/>
      </w:pPr>
      <w:rPr>
        <w:rFonts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13107403"/>
    <w:multiLevelType w:val="hybridMultilevel"/>
    <w:tmpl w:val="B44691BA"/>
    <w:lvl w:ilvl="0" w:tplc="3140E5E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81578B"/>
    <w:multiLevelType w:val="hybridMultilevel"/>
    <w:tmpl w:val="BE381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953D75"/>
    <w:multiLevelType w:val="hybridMultilevel"/>
    <w:tmpl w:val="332A51E2"/>
    <w:lvl w:ilvl="0" w:tplc="566E24EC">
      <w:start w:val="1"/>
      <w:numFmt w:val="decimal"/>
      <w:lvlText w:val="%1."/>
      <w:lvlJc w:val="left"/>
      <w:pPr>
        <w:ind w:left="720" w:hanging="360"/>
      </w:pPr>
      <w:rPr>
        <w:rFonts w:ascii="Arial" w:eastAsia="Times New Roman" w:hAnsi="Arial" w:cs="Arial"/>
        <w:i w:val="0"/>
      </w:rPr>
    </w:lvl>
    <w:lvl w:ilvl="1" w:tplc="0409000F">
      <w:start w:val="1"/>
      <w:numFmt w:val="decimal"/>
      <w:lvlText w:val="%2."/>
      <w:lvlJc w:val="left"/>
      <w:pPr>
        <w:ind w:left="1080" w:hanging="360"/>
      </w:pPr>
    </w:lvl>
    <w:lvl w:ilvl="2" w:tplc="0409001B">
      <w:start w:val="1"/>
      <w:numFmt w:val="lowerRoman"/>
      <w:lvlText w:val="%3."/>
      <w:lvlJc w:val="right"/>
      <w:pPr>
        <w:ind w:left="189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CE69D2"/>
    <w:multiLevelType w:val="hybridMultilevel"/>
    <w:tmpl w:val="C59E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B098A"/>
    <w:multiLevelType w:val="hybridMultilevel"/>
    <w:tmpl w:val="A6604ED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9D12984"/>
    <w:multiLevelType w:val="hybridMultilevel"/>
    <w:tmpl w:val="95C665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A056493"/>
    <w:multiLevelType w:val="hybridMultilevel"/>
    <w:tmpl w:val="5E2880F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1C6F7D82"/>
    <w:multiLevelType w:val="hybridMultilevel"/>
    <w:tmpl w:val="41C0E95E"/>
    <w:lvl w:ilvl="0" w:tplc="75A4731A">
      <w:start w:val="1"/>
      <w:numFmt w:val="decimal"/>
      <w:lvlText w:val="%1."/>
      <w:lvlJc w:val="left"/>
      <w:pPr>
        <w:ind w:left="720" w:hanging="360"/>
      </w:pPr>
      <w:rPr>
        <w:rFonts w:ascii="Arial" w:eastAsia="Times New Roman"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824E71"/>
    <w:multiLevelType w:val="hybridMultilevel"/>
    <w:tmpl w:val="AED6E6AA"/>
    <w:lvl w:ilvl="0" w:tplc="04090019">
      <w:start w:val="1"/>
      <w:numFmt w:val="lowerLetter"/>
      <w:lvlText w:val="%1."/>
      <w:lvlJc w:val="left"/>
      <w:pPr>
        <w:ind w:left="1170" w:hanging="360"/>
      </w:pPr>
    </w:lvl>
    <w:lvl w:ilvl="1" w:tplc="0409001B">
      <w:start w:val="1"/>
      <w:numFmt w:val="lowerRoman"/>
      <w:lvlText w:val="%2."/>
      <w:lvlJc w:val="righ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1DAC0E6E"/>
    <w:multiLevelType w:val="hybridMultilevel"/>
    <w:tmpl w:val="7B0E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C70326"/>
    <w:multiLevelType w:val="hybridMultilevel"/>
    <w:tmpl w:val="873A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AB5204"/>
    <w:multiLevelType w:val="hybridMultilevel"/>
    <w:tmpl w:val="6F348E6C"/>
    <w:lvl w:ilvl="0" w:tplc="0409000F">
      <w:start w:val="1"/>
      <w:numFmt w:val="decimal"/>
      <w:lvlText w:val="%1."/>
      <w:lvlJc w:val="left"/>
      <w:pPr>
        <w:ind w:left="3710" w:hanging="360"/>
      </w:pPr>
    </w:lvl>
    <w:lvl w:ilvl="1" w:tplc="04090019" w:tentative="1">
      <w:start w:val="1"/>
      <w:numFmt w:val="lowerLetter"/>
      <w:lvlText w:val="%2."/>
      <w:lvlJc w:val="left"/>
      <w:pPr>
        <w:ind w:left="4430" w:hanging="360"/>
      </w:pPr>
    </w:lvl>
    <w:lvl w:ilvl="2" w:tplc="0409001B">
      <w:start w:val="1"/>
      <w:numFmt w:val="lowerRoman"/>
      <w:lvlText w:val="%3."/>
      <w:lvlJc w:val="right"/>
      <w:pPr>
        <w:ind w:left="5150" w:hanging="180"/>
      </w:pPr>
    </w:lvl>
    <w:lvl w:ilvl="3" w:tplc="0409000F" w:tentative="1">
      <w:start w:val="1"/>
      <w:numFmt w:val="decimal"/>
      <w:lvlText w:val="%4."/>
      <w:lvlJc w:val="left"/>
      <w:pPr>
        <w:ind w:left="5870" w:hanging="360"/>
      </w:pPr>
    </w:lvl>
    <w:lvl w:ilvl="4" w:tplc="04090019" w:tentative="1">
      <w:start w:val="1"/>
      <w:numFmt w:val="lowerLetter"/>
      <w:lvlText w:val="%5."/>
      <w:lvlJc w:val="left"/>
      <w:pPr>
        <w:ind w:left="6590" w:hanging="360"/>
      </w:pPr>
    </w:lvl>
    <w:lvl w:ilvl="5" w:tplc="0409001B" w:tentative="1">
      <w:start w:val="1"/>
      <w:numFmt w:val="lowerRoman"/>
      <w:lvlText w:val="%6."/>
      <w:lvlJc w:val="right"/>
      <w:pPr>
        <w:ind w:left="7310" w:hanging="180"/>
      </w:pPr>
    </w:lvl>
    <w:lvl w:ilvl="6" w:tplc="0409000F" w:tentative="1">
      <w:start w:val="1"/>
      <w:numFmt w:val="decimal"/>
      <w:lvlText w:val="%7."/>
      <w:lvlJc w:val="left"/>
      <w:pPr>
        <w:ind w:left="8030" w:hanging="360"/>
      </w:pPr>
    </w:lvl>
    <w:lvl w:ilvl="7" w:tplc="04090019" w:tentative="1">
      <w:start w:val="1"/>
      <w:numFmt w:val="lowerLetter"/>
      <w:lvlText w:val="%8."/>
      <w:lvlJc w:val="left"/>
      <w:pPr>
        <w:ind w:left="8750" w:hanging="360"/>
      </w:pPr>
    </w:lvl>
    <w:lvl w:ilvl="8" w:tplc="0409001B" w:tentative="1">
      <w:start w:val="1"/>
      <w:numFmt w:val="lowerRoman"/>
      <w:lvlText w:val="%9."/>
      <w:lvlJc w:val="right"/>
      <w:pPr>
        <w:ind w:left="9470" w:hanging="180"/>
      </w:pPr>
    </w:lvl>
  </w:abstractNum>
  <w:abstractNum w:abstractNumId="20" w15:restartNumberingAfterBreak="0">
    <w:nsid w:val="28B031E0"/>
    <w:multiLevelType w:val="hybridMultilevel"/>
    <w:tmpl w:val="1C74CF1E"/>
    <w:lvl w:ilvl="0" w:tplc="04090019">
      <w:start w:val="1"/>
      <w:numFmt w:val="lowerLetter"/>
      <w:lvlText w:val="%1."/>
      <w:lvlJc w:val="left"/>
      <w:pPr>
        <w:ind w:left="1080" w:hanging="360"/>
      </w:pPr>
    </w:lvl>
    <w:lvl w:ilvl="1" w:tplc="0409001B">
      <w:start w:val="1"/>
      <w:numFmt w:val="lowerRoman"/>
      <w:lvlText w:val="%2."/>
      <w:lvlJc w:val="right"/>
      <w:pPr>
        <w:ind w:left="16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CCA0C3E"/>
    <w:multiLevelType w:val="hybridMultilevel"/>
    <w:tmpl w:val="A350A352"/>
    <w:lvl w:ilvl="0" w:tplc="04090001">
      <w:start w:val="1"/>
      <w:numFmt w:val="bullet"/>
      <w:lvlText w:val=""/>
      <w:lvlJc w:val="left"/>
      <w:pPr>
        <w:ind w:left="1170" w:hanging="360"/>
      </w:pPr>
      <w:rPr>
        <w:rFonts w:ascii="Symbol" w:hAnsi="Symbol"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144404F"/>
    <w:multiLevelType w:val="hybridMultilevel"/>
    <w:tmpl w:val="873A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7449CB"/>
    <w:multiLevelType w:val="hybridMultilevel"/>
    <w:tmpl w:val="4D3C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A479AD"/>
    <w:multiLevelType w:val="hybridMultilevel"/>
    <w:tmpl w:val="5D5AA0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15:restartNumberingAfterBreak="0">
    <w:nsid w:val="3AD53618"/>
    <w:multiLevelType w:val="hybridMultilevel"/>
    <w:tmpl w:val="CB423604"/>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DE07FD4"/>
    <w:multiLevelType w:val="hybridMultilevel"/>
    <w:tmpl w:val="6C1A9238"/>
    <w:lvl w:ilvl="0" w:tplc="E77AE162">
      <w:start w:val="1"/>
      <w:numFmt w:val="lowerLetter"/>
      <w:lvlText w:val="%1."/>
      <w:lvlJc w:val="left"/>
      <w:pPr>
        <w:ind w:left="117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15:restartNumberingAfterBreak="0">
    <w:nsid w:val="3E2C6BBC"/>
    <w:multiLevelType w:val="hybridMultilevel"/>
    <w:tmpl w:val="2CD68E7C"/>
    <w:lvl w:ilvl="0" w:tplc="E77AE162">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3EB60E1A"/>
    <w:multiLevelType w:val="hybridMultilevel"/>
    <w:tmpl w:val="6DD85682"/>
    <w:lvl w:ilvl="0" w:tplc="04090019">
      <w:start w:val="1"/>
      <w:numFmt w:val="lowerLetter"/>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364079"/>
    <w:multiLevelType w:val="hybridMultilevel"/>
    <w:tmpl w:val="887EBD7A"/>
    <w:lvl w:ilvl="0" w:tplc="3252F25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4E5A8C"/>
    <w:multiLevelType w:val="hybridMultilevel"/>
    <w:tmpl w:val="B738755C"/>
    <w:lvl w:ilvl="0" w:tplc="3140E5E2">
      <w:start w:val="1"/>
      <w:numFmt w:val="decimal"/>
      <w:lvlText w:val="%1."/>
      <w:lvlJc w:val="left"/>
      <w:pPr>
        <w:ind w:left="99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070" w:hanging="180"/>
      </w:pPr>
    </w:lvl>
    <w:lvl w:ilvl="3" w:tplc="0409000F">
      <w:start w:val="1"/>
      <w:numFmt w:val="decimal"/>
      <w:lvlText w:val="%4."/>
      <w:lvlJc w:val="left"/>
      <w:pPr>
        <w:ind w:left="207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1" w15:restartNumberingAfterBreak="0">
    <w:nsid w:val="465A402C"/>
    <w:multiLevelType w:val="hybridMultilevel"/>
    <w:tmpl w:val="1F20960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47414460"/>
    <w:multiLevelType w:val="hybridMultilevel"/>
    <w:tmpl w:val="C3982B32"/>
    <w:lvl w:ilvl="0" w:tplc="3140E5E2">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25B64"/>
    <w:multiLevelType w:val="hybridMultilevel"/>
    <w:tmpl w:val="B394B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056B28"/>
    <w:multiLevelType w:val="hybridMultilevel"/>
    <w:tmpl w:val="293E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9504E1"/>
    <w:multiLevelType w:val="hybridMultilevel"/>
    <w:tmpl w:val="C2BE9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531FA7"/>
    <w:multiLevelType w:val="hybridMultilevel"/>
    <w:tmpl w:val="293E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914830"/>
    <w:multiLevelType w:val="hybridMultilevel"/>
    <w:tmpl w:val="2870D9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B20BD7"/>
    <w:multiLevelType w:val="hybridMultilevel"/>
    <w:tmpl w:val="4E765F8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42E23E0"/>
    <w:multiLevelType w:val="hybridMultilevel"/>
    <w:tmpl w:val="F5322B3C"/>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55086C28"/>
    <w:multiLevelType w:val="hybridMultilevel"/>
    <w:tmpl w:val="146A9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96441A"/>
    <w:multiLevelType w:val="hybridMultilevel"/>
    <w:tmpl w:val="5D8E892C"/>
    <w:lvl w:ilvl="0" w:tplc="CED42B28">
      <w:start w:val="1"/>
      <w:numFmt w:val="decimal"/>
      <w:lvlText w:val="%1."/>
      <w:lvlJc w:val="left"/>
      <w:pPr>
        <w:ind w:left="630" w:hanging="360"/>
      </w:pPr>
      <w:rPr>
        <w:rFonts w:ascii="Arial" w:hAnsi="Arial" w:cs="Arial" w:hint="default"/>
        <w:b/>
        <w:i w:val="0"/>
        <w:sz w:val="22"/>
        <w:szCs w:val="22"/>
      </w:rPr>
    </w:lvl>
    <w:lvl w:ilvl="1" w:tplc="75F824B4">
      <w:start w:val="1"/>
      <w:numFmt w:val="lowerLetter"/>
      <w:lvlText w:val="%2."/>
      <w:lvlJc w:val="left"/>
      <w:pPr>
        <w:ind w:left="1080" w:hanging="360"/>
      </w:pPr>
      <w:rPr>
        <w:rFonts w:ascii="Arial" w:hAnsi="Arial" w:cs="Arial" w:hint="default"/>
        <w:i w:val="0"/>
        <w:sz w:val="22"/>
        <w:szCs w:val="22"/>
      </w:rPr>
    </w:lvl>
    <w:lvl w:ilvl="2" w:tplc="C450B65C">
      <w:start w:val="1"/>
      <w:numFmt w:val="lowerRoman"/>
      <w:lvlText w:val="%3."/>
      <w:lvlJc w:val="right"/>
      <w:pPr>
        <w:ind w:left="153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BC0651"/>
    <w:multiLevelType w:val="hybridMultilevel"/>
    <w:tmpl w:val="2764A99E"/>
    <w:lvl w:ilvl="0" w:tplc="0409000F">
      <w:start w:val="1"/>
      <w:numFmt w:val="decimal"/>
      <w:lvlText w:val="%1."/>
      <w:lvlJc w:val="left"/>
      <w:pPr>
        <w:ind w:left="3710" w:hanging="360"/>
      </w:pPr>
    </w:lvl>
    <w:lvl w:ilvl="1" w:tplc="04090019" w:tentative="1">
      <w:start w:val="1"/>
      <w:numFmt w:val="lowerLetter"/>
      <w:lvlText w:val="%2."/>
      <w:lvlJc w:val="left"/>
      <w:pPr>
        <w:ind w:left="4430" w:hanging="360"/>
      </w:pPr>
    </w:lvl>
    <w:lvl w:ilvl="2" w:tplc="0409001B">
      <w:start w:val="1"/>
      <w:numFmt w:val="lowerRoman"/>
      <w:lvlText w:val="%3."/>
      <w:lvlJc w:val="right"/>
      <w:pPr>
        <w:ind w:left="5150" w:hanging="180"/>
      </w:pPr>
    </w:lvl>
    <w:lvl w:ilvl="3" w:tplc="0409000F" w:tentative="1">
      <w:start w:val="1"/>
      <w:numFmt w:val="decimal"/>
      <w:lvlText w:val="%4."/>
      <w:lvlJc w:val="left"/>
      <w:pPr>
        <w:ind w:left="5870" w:hanging="360"/>
      </w:pPr>
    </w:lvl>
    <w:lvl w:ilvl="4" w:tplc="04090019" w:tentative="1">
      <w:start w:val="1"/>
      <w:numFmt w:val="lowerLetter"/>
      <w:lvlText w:val="%5."/>
      <w:lvlJc w:val="left"/>
      <w:pPr>
        <w:ind w:left="6590" w:hanging="360"/>
      </w:pPr>
    </w:lvl>
    <w:lvl w:ilvl="5" w:tplc="0409001B" w:tentative="1">
      <w:start w:val="1"/>
      <w:numFmt w:val="lowerRoman"/>
      <w:lvlText w:val="%6."/>
      <w:lvlJc w:val="right"/>
      <w:pPr>
        <w:ind w:left="7310" w:hanging="180"/>
      </w:pPr>
    </w:lvl>
    <w:lvl w:ilvl="6" w:tplc="0409000F" w:tentative="1">
      <w:start w:val="1"/>
      <w:numFmt w:val="decimal"/>
      <w:lvlText w:val="%7."/>
      <w:lvlJc w:val="left"/>
      <w:pPr>
        <w:ind w:left="8030" w:hanging="360"/>
      </w:pPr>
    </w:lvl>
    <w:lvl w:ilvl="7" w:tplc="04090019" w:tentative="1">
      <w:start w:val="1"/>
      <w:numFmt w:val="lowerLetter"/>
      <w:lvlText w:val="%8."/>
      <w:lvlJc w:val="left"/>
      <w:pPr>
        <w:ind w:left="8750" w:hanging="360"/>
      </w:pPr>
    </w:lvl>
    <w:lvl w:ilvl="8" w:tplc="0409001B" w:tentative="1">
      <w:start w:val="1"/>
      <w:numFmt w:val="lowerRoman"/>
      <w:lvlText w:val="%9."/>
      <w:lvlJc w:val="right"/>
      <w:pPr>
        <w:ind w:left="9470" w:hanging="180"/>
      </w:pPr>
    </w:lvl>
  </w:abstractNum>
  <w:abstractNum w:abstractNumId="43" w15:restartNumberingAfterBreak="0">
    <w:nsid w:val="615B2CC7"/>
    <w:multiLevelType w:val="hybridMultilevel"/>
    <w:tmpl w:val="F436579C"/>
    <w:lvl w:ilvl="0" w:tplc="51348B6A">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81C4868"/>
    <w:multiLevelType w:val="hybridMultilevel"/>
    <w:tmpl w:val="4E76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A07E90"/>
    <w:multiLevelType w:val="hybridMultilevel"/>
    <w:tmpl w:val="873A4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1D2B9C"/>
    <w:multiLevelType w:val="hybridMultilevel"/>
    <w:tmpl w:val="66ECD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B84E1A"/>
    <w:multiLevelType w:val="hybridMultilevel"/>
    <w:tmpl w:val="2870D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7934E2"/>
    <w:multiLevelType w:val="hybridMultilevel"/>
    <w:tmpl w:val="11EA83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3AB4300"/>
    <w:multiLevelType w:val="hybridMultilevel"/>
    <w:tmpl w:val="4E765F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0E7ED6"/>
    <w:multiLevelType w:val="hybridMultilevel"/>
    <w:tmpl w:val="43D6B66A"/>
    <w:lvl w:ilvl="0" w:tplc="E77AE162">
      <w:start w:val="1"/>
      <w:numFmt w:val="lowerLetter"/>
      <w:lvlText w:val="%1."/>
      <w:lvlJc w:val="left"/>
      <w:pPr>
        <w:ind w:left="117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1" w15:restartNumberingAfterBreak="0">
    <w:nsid w:val="7ED91161"/>
    <w:multiLevelType w:val="hybridMultilevel"/>
    <w:tmpl w:val="394466AC"/>
    <w:lvl w:ilvl="0" w:tplc="41CC79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7D36EF"/>
    <w:multiLevelType w:val="hybridMultilevel"/>
    <w:tmpl w:val="2870D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30"/>
  </w:num>
  <w:num w:numId="3">
    <w:abstractNumId w:val="8"/>
  </w:num>
  <w:num w:numId="4">
    <w:abstractNumId w:val="10"/>
  </w:num>
  <w:num w:numId="5">
    <w:abstractNumId w:val="38"/>
  </w:num>
  <w:num w:numId="6">
    <w:abstractNumId w:val="44"/>
  </w:num>
  <w:num w:numId="7">
    <w:abstractNumId w:val="27"/>
  </w:num>
  <w:num w:numId="8">
    <w:abstractNumId w:val="16"/>
  </w:num>
  <w:num w:numId="9">
    <w:abstractNumId w:val="50"/>
  </w:num>
  <w:num w:numId="10">
    <w:abstractNumId w:val="26"/>
  </w:num>
  <w:num w:numId="11">
    <w:abstractNumId w:val="25"/>
  </w:num>
  <w:num w:numId="12">
    <w:abstractNumId w:val="43"/>
  </w:num>
  <w:num w:numId="13">
    <w:abstractNumId w:val="3"/>
  </w:num>
  <w:num w:numId="14">
    <w:abstractNumId w:val="12"/>
  </w:num>
  <w:num w:numId="15">
    <w:abstractNumId w:val="31"/>
  </w:num>
  <w:num w:numId="16">
    <w:abstractNumId w:val="23"/>
  </w:num>
  <w:num w:numId="17">
    <w:abstractNumId w:val="41"/>
  </w:num>
  <w:num w:numId="18">
    <w:abstractNumId w:val="35"/>
  </w:num>
  <w:num w:numId="19">
    <w:abstractNumId w:val="22"/>
  </w:num>
  <w:num w:numId="20">
    <w:abstractNumId w:val="18"/>
  </w:num>
  <w:num w:numId="21">
    <w:abstractNumId w:val="45"/>
  </w:num>
  <w:num w:numId="22">
    <w:abstractNumId w:val="1"/>
  </w:num>
  <w:num w:numId="23">
    <w:abstractNumId w:val="6"/>
  </w:num>
  <w:num w:numId="24">
    <w:abstractNumId w:val="39"/>
  </w:num>
  <w:num w:numId="25">
    <w:abstractNumId w:val="21"/>
  </w:num>
  <w:num w:numId="26">
    <w:abstractNumId w:val="4"/>
  </w:num>
  <w:num w:numId="27">
    <w:abstractNumId w:val="36"/>
  </w:num>
  <w:num w:numId="28">
    <w:abstractNumId w:val="34"/>
  </w:num>
  <w:num w:numId="29">
    <w:abstractNumId w:val="14"/>
  </w:num>
  <w:num w:numId="30">
    <w:abstractNumId w:val="37"/>
  </w:num>
  <w:num w:numId="31">
    <w:abstractNumId w:val="52"/>
  </w:num>
  <w:num w:numId="32">
    <w:abstractNumId w:val="46"/>
  </w:num>
  <w:num w:numId="33">
    <w:abstractNumId w:val="33"/>
  </w:num>
  <w:num w:numId="34">
    <w:abstractNumId w:val="9"/>
  </w:num>
  <w:num w:numId="35">
    <w:abstractNumId w:val="47"/>
  </w:num>
  <w:num w:numId="36">
    <w:abstractNumId w:val="5"/>
  </w:num>
  <w:num w:numId="37">
    <w:abstractNumId w:val="40"/>
  </w:num>
  <w:num w:numId="38">
    <w:abstractNumId w:val="51"/>
  </w:num>
  <w:num w:numId="39">
    <w:abstractNumId w:val="48"/>
  </w:num>
  <w:num w:numId="40">
    <w:abstractNumId w:val="20"/>
  </w:num>
  <w:num w:numId="41">
    <w:abstractNumId w:val="28"/>
  </w:num>
  <w:num w:numId="42">
    <w:abstractNumId w:val="42"/>
  </w:num>
  <w:num w:numId="43">
    <w:abstractNumId w:val="19"/>
  </w:num>
  <w:num w:numId="44">
    <w:abstractNumId w:val="11"/>
  </w:num>
  <w:num w:numId="45">
    <w:abstractNumId w:val="17"/>
  </w:num>
  <w:num w:numId="46">
    <w:abstractNumId w:val="32"/>
  </w:num>
  <w:num w:numId="47">
    <w:abstractNumId w:val="0"/>
  </w:num>
  <w:num w:numId="48">
    <w:abstractNumId w:val="24"/>
  </w:num>
  <w:num w:numId="49">
    <w:abstractNumId w:val="2"/>
  </w:num>
  <w:num w:numId="50">
    <w:abstractNumId w:val="29"/>
  </w:num>
  <w:num w:numId="51">
    <w:abstractNumId w:val="7"/>
  </w:num>
  <w:num w:numId="52">
    <w:abstractNumId w:val="15"/>
  </w:num>
  <w:num w:numId="53">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B32"/>
    <w:rsid w:val="00002D32"/>
    <w:rsid w:val="00011282"/>
    <w:rsid w:val="00016216"/>
    <w:rsid w:val="00020E55"/>
    <w:rsid w:val="0002101A"/>
    <w:rsid w:val="00024B6F"/>
    <w:rsid w:val="00030923"/>
    <w:rsid w:val="000326C9"/>
    <w:rsid w:val="00033E62"/>
    <w:rsid w:val="00037695"/>
    <w:rsid w:val="000403FE"/>
    <w:rsid w:val="00040649"/>
    <w:rsid w:val="00053208"/>
    <w:rsid w:val="00054E89"/>
    <w:rsid w:val="00063676"/>
    <w:rsid w:val="0006452A"/>
    <w:rsid w:val="000659BD"/>
    <w:rsid w:val="00073A1B"/>
    <w:rsid w:val="00074A73"/>
    <w:rsid w:val="000766B0"/>
    <w:rsid w:val="00082A4F"/>
    <w:rsid w:val="00084485"/>
    <w:rsid w:val="00085B3F"/>
    <w:rsid w:val="00091DFC"/>
    <w:rsid w:val="0009402E"/>
    <w:rsid w:val="000A01D7"/>
    <w:rsid w:val="000A0835"/>
    <w:rsid w:val="000A2897"/>
    <w:rsid w:val="000A45C3"/>
    <w:rsid w:val="000B06E2"/>
    <w:rsid w:val="000B166D"/>
    <w:rsid w:val="000B529D"/>
    <w:rsid w:val="000C71B2"/>
    <w:rsid w:val="000E49B9"/>
    <w:rsid w:val="000E72F2"/>
    <w:rsid w:val="000E7683"/>
    <w:rsid w:val="000F0D8E"/>
    <w:rsid w:val="000F7561"/>
    <w:rsid w:val="000F79FD"/>
    <w:rsid w:val="000F7F34"/>
    <w:rsid w:val="00103763"/>
    <w:rsid w:val="00104A2E"/>
    <w:rsid w:val="00106F1E"/>
    <w:rsid w:val="00112857"/>
    <w:rsid w:val="001136F0"/>
    <w:rsid w:val="001209E4"/>
    <w:rsid w:val="00123AA1"/>
    <w:rsid w:val="00124D6F"/>
    <w:rsid w:val="00133372"/>
    <w:rsid w:val="001473E9"/>
    <w:rsid w:val="001476E4"/>
    <w:rsid w:val="0014780B"/>
    <w:rsid w:val="001524F0"/>
    <w:rsid w:val="00162DD9"/>
    <w:rsid w:val="0017512F"/>
    <w:rsid w:val="0018077D"/>
    <w:rsid w:val="00182614"/>
    <w:rsid w:val="0018303B"/>
    <w:rsid w:val="00185FCA"/>
    <w:rsid w:val="00187AE1"/>
    <w:rsid w:val="00190E8C"/>
    <w:rsid w:val="0019416A"/>
    <w:rsid w:val="001954C9"/>
    <w:rsid w:val="001A772B"/>
    <w:rsid w:val="001B306A"/>
    <w:rsid w:val="001C3CD5"/>
    <w:rsid w:val="001C5A90"/>
    <w:rsid w:val="001C64F3"/>
    <w:rsid w:val="001C7299"/>
    <w:rsid w:val="001D2AED"/>
    <w:rsid w:val="001E0B9C"/>
    <w:rsid w:val="001E1CC2"/>
    <w:rsid w:val="001F47AF"/>
    <w:rsid w:val="001F709F"/>
    <w:rsid w:val="00200562"/>
    <w:rsid w:val="00202F64"/>
    <w:rsid w:val="00213B9D"/>
    <w:rsid w:val="00214697"/>
    <w:rsid w:val="00221F25"/>
    <w:rsid w:val="002305F0"/>
    <w:rsid w:val="00230A5D"/>
    <w:rsid w:val="00230EB9"/>
    <w:rsid w:val="0023460D"/>
    <w:rsid w:val="00234946"/>
    <w:rsid w:val="00235471"/>
    <w:rsid w:val="00236058"/>
    <w:rsid w:val="00242E89"/>
    <w:rsid w:val="002525FD"/>
    <w:rsid w:val="00257563"/>
    <w:rsid w:val="002605A7"/>
    <w:rsid w:val="00265F62"/>
    <w:rsid w:val="002661F9"/>
    <w:rsid w:val="0028375B"/>
    <w:rsid w:val="00286137"/>
    <w:rsid w:val="002956CF"/>
    <w:rsid w:val="00295F03"/>
    <w:rsid w:val="002A0A28"/>
    <w:rsid w:val="002A4A91"/>
    <w:rsid w:val="002A64D9"/>
    <w:rsid w:val="002B0805"/>
    <w:rsid w:val="002B0FC0"/>
    <w:rsid w:val="002B1D93"/>
    <w:rsid w:val="002C1867"/>
    <w:rsid w:val="002C1B92"/>
    <w:rsid w:val="002C324C"/>
    <w:rsid w:val="002C5639"/>
    <w:rsid w:val="002D019A"/>
    <w:rsid w:val="002D3D51"/>
    <w:rsid w:val="002D4626"/>
    <w:rsid w:val="002D59AC"/>
    <w:rsid w:val="002D60E7"/>
    <w:rsid w:val="002D6A35"/>
    <w:rsid w:val="002D7380"/>
    <w:rsid w:val="002E2D29"/>
    <w:rsid w:val="002E4718"/>
    <w:rsid w:val="002E59F5"/>
    <w:rsid w:val="002F031C"/>
    <w:rsid w:val="0031328B"/>
    <w:rsid w:val="00315D46"/>
    <w:rsid w:val="003165D7"/>
    <w:rsid w:val="00320F62"/>
    <w:rsid w:val="00322025"/>
    <w:rsid w:val="003262E1"/>
    <w:rsid w:val="00327618"/>
    <w:rsid w:val="0033029B"/>
    <w:rsid w:val="003315B7"/>
    <w:rsid w:val="0033163F"/>
    <w:rsid w:val="00331812"/>
    <w:rsid w:val="003401E6"/>
    <w:rsid w:val="003419F2"/>
    <w:rsid w:val="00346B3C"/>
    <w:rsid w:val="00357083"/>
    <w:rsid w:val="003634DB"/>
    <w:rsid w:val="0036433A"/>
    <w:rsid w:val="0037039D"/>
    <w:rsid w:val="00370EB5"/>
    <w:rsid w:val="00371297"/>
    <w:rsid w:val="00372254"/>
    <w:rsid w:val="003850C6"/>
    <w:rsid w:val="0038750D"/>
    <w:rsid w:val="00390976"/>
    <w:rsid w:val="003919C0"/>
    <w:rsid w:val="00393F3B"/>
    <w:rsid w:val="00396834"/>
    <w:rsid w:val="003A08D5"/>
    <w:rsid w:val="003A1346"/>
    <w:rsid w:val="003A5315"/>
    <w:rsid w:val="003A74D3"/>
    <w:rsid w:val="003B0308"/>
    <w:rsid w:val="003B0930"/>
    <w:rsid w:val="003B0C62"/>
    <w:rsid w:val="003B4FC3"/>
    <w:rsid w:val="003B5CAF"/>
    <w:rsid w:val="003C47E3"/>
    <w:rsid w:val="003C499A"/>
    <w:rsid w:val="003C7F9E"/>
    <w:rsid w:val="003D2810"/>
    <w:rsid w:val="003D320A"/>
    <w:rsid w:val="003E0B5F"/>
    <w:rsid w:val="003E161F"/>
    <w:rsid w:val="003F0663"/>
    <w:rsid w:val="003F15FC"/>
    <w:rsid w:val="003F27B7"/>
    <w:rsid w:val="0040357C"/>
    <w:rsid w:val="00407A75"/>
    <w:rsid w:val="00407B5E"/>
    <w:rsid w:val="00412D09"/>
    <w:rsid w:val="004150F3"/>
    <w:rsid w:val="00420A57"/>
    <w:rsid w:val="00421224"/>
    <w:rsid w:val="004214E8"/>
    <w:rsid w:val="00440FCC"/>
    <w:rsid w:val="00441FAD"/>
    <w:rsid w:val="00446CE5"/>
    <w:rsid w:val="00451830"/>
    <w:rsid w:val="004531E7"/>
    <w:rsid w:val="00454FA5"/>
    <w:rsid w:val="00455980"/>
    <w:rsid w:val="00457212"/>
    <w:rsid w:val="0046121E"/>
    <w:rsid w:val="00463175"/>
    <w:rsid w:val="00467C6A"/>
    <w:rsid w:val="004777FB"/>
    <w:rsid w:val="00484D3D"/>
    <w:rsid w:val="004920F5"/>
    <w:rsid w:val="00493B1A"/>
    <w:rsid w:val="004A1428"/>
    <w:rsid w:val="004A5837"/>
    <w:rsid w:val="004A58EB"/>
    <w:rsid w:val="004B0834"/>
    <w:rsid w:val="004B2396"/>
    <w:rsid w:val="004B6016"/>
    <w:rsid w:val="004B66DB"/>
    <w:rsid w:val="004C117E"/>
    <w:rsid w:val="004C3B82"/>
    <w:rsid w:val="004C426C"/>
    <w:rsid w:val="004D76B9"/>
    <w:rsid w:val="004E3F22"/>
    <w:rsid w:val="004E4B6A"/>
    <w:rsid w:val="004F6D92"/>
    <w:rsid w:val="005041F0"/>
    <w:rsid w:val="00504226"/>
    <w:rsid w:val="00504B23"/>
    <w:rsid w:val="00504D34"/>
    <w:rsid w:val="005057C0"/>
    <w:rsid w:val="00507135"/>
    <w:rsid w:val="00510C5D"/>
    <w:rsid w:val="00513995"/>
    <w:rsid w:val="00514B5D"/>
    <w:rsid w:val="00522A84"/>
    <w:rsid w:val="00532AAC"/>
    <w:rsid w:val="005344F6"/>
    <w:rsid w:val="005402C7"/>
    <w:rsid w:val="005402D2"/>
    <w:rsid w:val="00545A25"/>
    <w:rsid w:val="0054618A"/>
    <w:rsid w:val="00547F94"/>
    <w:rsid w:val="00552DFC"/>
    <w:rsid w:val="00553080"/>
    <w:rsid w:val="00554B8B"/>
    <w:rsid w:val="00555B82"/>
    <w:rsid w:val="00567E3A"/>
    <w:rsid w:val="0057396B"/>
    <w:rsid w:val="0057539F"/>
    <w:rsid w:val="00584518"/>
    <w:rsid w:val="005A262C"/>
    <w:rsid w:val="005A34A1"/>
    <w:rsid w:val="005A5486"/>
    <w:rsid w:val="005B387B"/>
    <w:rsid w:val="005B6BD8"/>
    <w:rsid w:val="005C1DDD"/>
    <w:rsid w:val="005C5831"/>
    <w:rsid w:val="005C5E28"/>
    <w:rsid w:val="005C7CB1"/>
    <w:rsid w:val="005D0F99"/>
    <w:rsid w:val="005D198E"/>
    <w:rsid w:val="005D2168"/>
    <w:rsid w:val="005E4F20"/>
    <w:rsid w:val="005E70D0"/>
    <w:rsid w:val="005F1EB4"/>
    <w:rsid w:val="005F71F1"/>
    <w:rsid w:val="006003A6"/>
    <w:rsid w:val="0060222A"/>
    <w:rsid w:val="00610FA6"/>
    <w:rsid w:val="00622139"/>
    <w:rsid w:val="0062316F"/>
    <w:rsid w:val="00624012"/>
    <w:rsid w:val="006279EE"/>
    <w:rsid w:val="006312DF"/>
    <w:rsid w:val="00633B2D"/>
    <w:rsid w:val="00641B54"/>
    <w:rsid w:val="0066158B"/>
    <w:rsid w:val="00662DBD"/>
    <w:rsid w:val="0066485E"/>
    <w:rsid w:val="00680034"/>
    <w:rsid w:val="00680A9B"/>
    <w:rsid w:val="006819C1"/>
    <w:rsid w:val="00694E05"/>
    <w:rsid w:val="006967EC"/>
    <w:rsid w:val="006A335A"/>
    <w:rsid w:val="006A3A0C"/>
    <w:rsid w:val="006A443A"/>
    <w:rsid w:val="006A5541"/>
    <w:rsid w:val="006B5BAD"/>
    <w:rsid w:val="006C1D0B"/>
    <w:rsid w:val="006C25B0"/>
    <w:rsid w:val="006C2B03"/>
    <w:rsid w:val="006C42B3"/>
    <w:rsid w:val="006C522E"/>
    <w:rsid w:val="006C59A1"/>
    <w:rsid w:val="006C7C87"/>
    <w:rsid w:val="006D1D1D"/>
    <w:rsid w:val="006D259D"/>
    <w:rsid w:val="006D3FA3"/>
    <w:rsid w:val="006D730F"/>
    <w:rsid w:val="006E103C"/>
    <w:rsid w:val="006E31DA"/>
    <w:rsid w:val="006F0459"/>
    <w:rsid w:val="006F4209"/>
    <w:rsid w:val="006F44DC"/>
    <w:rsid w:val="006F5CA3"/>
    <w:rsid w:val="006F767E"/>
    <w:rsid w:val="00705EBC"/>
    <w:rsid w:val="00707597"/>
    <w:rsid w:val="00715758"/>
    <w:rsid w:val="00716D8D"/>
    <w:rsid w:val="00717E08"/>
    <w:rsid w:val="00721CC3"/>
    <w:rsid w:val="00721FF7"/>
    <w:rsid w:val="0072291F"/>
    <w:rsid w:val="0072505E"/>
    <w:rsid w:val="00725C9A"/>
    <w:rsid w:val="007343C4"/>
    <w:rsid w:val="00744595"/>
    <w:rsid w:val="007469C5"/>
    <w:rsid w:val="00757B06"/>
    <w:rsid w:val="007649ED"/>
    <w:rsid w:val="00765EA8"/>
    <w:rsid w:val="00771C7B"/>
    <w:rsid w:val="00771ED6"/>
    <w:rsid w:val="00772345"/>
    <w:rsid w:val="00773F9A"/>
    <w:rsid w:val="00780D2A"/>
    <w:rsid w:val="00786CF7"/>
    <w:rsid w:val="00791DF8"/>
    <w:rsid w:val="00797766"/>
    <w:rsid w:val="007A2B8F"/>
    <w:rsid w:val="007A2F2C"/>
    <w:rsid w:val="007A7671"/>
    <w:rsid w:val="007B00C7"/>
    <w:rsid w:val="007B24DA"/>
    <w:rsid w:val="007C1C2B"/>
    <w:rsid w:val="007C2715"/>
    <w:rsid w:val="007C2951"/>
    <w:rsid w:val="007D43C3"/>
    <w:rsid w:val="007D74C1"/>
    <w:rsid w:val="007E64F7"/>
    <w:rsid w:val="007E7B12"/>
    <w:rsid w:val="007F3172"/>
    <w:rsid w:val="008018AB"/>
    <w:rsid w:val="00802077"/>
    <w:rsid w:val="0080573B"/>
    <w:rsid w:val="00825347"/>
    <w:rsid w:val="00843816"/>
    <w:rsid w:val="00852720"/>
    <w:rsid w:val="0085661B"/>
    <w:rsid w:val="00860290"/>
    <w:rsid w:val="00866000"/>
    <w:rsid w:val="008675E8"/>
    <w:rsid w:val="008709B2"/>
    <w:rsid w:val="0087484B"/>
    <w:rsid w:val="008871B8"/>
    <w:rsid w:val="00893999"/>
    <w:rsid w:val="008A4331"/>
    <w:rsid w:val="008A6566"/>
    <w:rsid w:val="008A792C"/>
    <w:rsid w:val="008B5078"/>
    <w:rsid w:val="008B6A3F"/>
    <w:rsid w:val="008C3896"/>
    <w:rsid w:val="008C3E9C"/>
    <w:rsid w:val="008C56FF"/>
    <w:rsid w:val="008D1137"/>
    <w:rsid w:val="008D179C"/>
    <w:rsid w:val="008D59C8"/>
    <w:rsid w:val="008E2230"/>
    <w:rsid w:val="008F4F03"/>
    <w:rsid w:val="008F6548"/>
    <w:rsid w:val="008F7B05"/>
    <w:rsid w:val="00901948"/>
    <w:rsid w:val="009039AD"/>
    <w:rsid w:val="00905CCD"/>
    <w:rsid w:val="00915109"/>
    <w:rsid w:val="00926654"/>
    <w:rsid w:val="00926E3F"/>
    <w:rsid w:val="009355F0"/>
    <w:rsid w:val="00940F7F"/>
    <w:rsid w:val="00941F4E"/>
    <w:rsid w:val="0094592D"/>
    <w:rsid w:val="00953A7D"/>
    <w:rsid w:val="0095597E"/>
    <w:rsid w:val="00957587"/>
    <w:rsid w:val="00960BA5"/>
    <w:rsid w:val="00966304"/>
    <w:rsid w:val="00980917"/>
    <w:rsid w:val="00996A4E"/>
    <w:rsid w:val="009A3C63"/>
    <w:rsid w:val="009B22BC"/>
    <w:rsid w:val="009B261B"/>
    <w:rsid w:val="009B2BE1"/>
    <w:rsid w:val="009B39F7"/>
    <w:rsid w:val="009B4898"/>
    <w:rsid w:val="009C3E64"/>
    <w:rsid w:val="009D5F50"/>
    <w:rsid w:val="009D6B09"/>
    <w:rsid w:val="009D7AB0"/>
    <w:rsid w:val="009E5488"/>
    <w:rsid w:val="009E6B55"/>
    <w:rsid w:val="009E6D2A"/>
    <w:rsid w:val="009F2E40"/>
    <w:rsid w:val="009F64F3"/>
    <w:rsid w:val="00A00542"/>
    <w:rsid w:val="00A04954"/>
    <w:rsid w:val="00A056FE"/>
    <w:rsid w:val="00A068A5"/>
    <w:rsid w:val="00A06D13"/>
    <w:rsid w:val="00A12EE7"/>
    <w:rsid w:val="00A13ABB"/>
    <w:rsid w:val="00A17C02"/>
    <w:rsid w:val="00A21BCD"/>
    <w:rsid w:val="00A3405E"/>
    <w:rsid w:val="00A366FE"/>
    <w:rsid w:val="00A41417"/>
    <w:rsid w:val="00A43888"/>
    <w:rsid w:val="00A54451"/>
    <w:rsid w:val="00A5554D"/>
    <w:rsid w:val="00A62C09"/>
    <w:rsid w:val="00A644C8"/>
    <w:rsid w:val="00A65450"/>
    <w:rsid w:val="00A714F5"/>
    <w:rsid w:val="00A73BAB"/>
    <w:rsid w:val="00A8146C"/>
    <w:rsid w:val="00A8344F"/>
    <w:rsid w:val="00A868C6"/>
    <w:rsid w:val="00A902B6"/>
    <w:rsid w:val="00A94F1E"/>
    <w:rsid w:val="00A9708F"/>
    <w:rsid w:val="00A979AC"/>
    <w:rsid w:val="00AA4EBF"/>
    <w:rsid w:val="00AA71D7"/>
    <w:rsid w:val="00AB161D"/>
    <w:rsid w:val="00AB2B9D"/>
    <w:rsid w:val="00AB683A"/>
    <w:rsid w:val="00AC5110"/>
    <w:rsid w:val="00AD5414"/>
    <w:rsid w:val="00AE23B3"/>
    <w:rsid w:val="00AE62DC"/>
    <w:rsid w:val="00AE66D9"/>
    <w:rsid w:val="00B0035D"/>
    <w:rsid w:val="00B0704C"/>
    <w:rsid w:val="00B1186B"/>
    <w:rsid w:val="00B26A36"/>
    <w:rsid w:val="00B2764D"/>
    <w:rsid w:val="00B3118D"/>
    <w:rsid w:val="00B33613"/>
    <w:rsid w:val="00B40871"/>
    <w:rsid w:val="00B47F13"/>
    <w:rsid w:val="00B50A20"/>
    <w:rsid w:val="00B50B78"/>
    <w:rsid w:val="00B53408"/>
    <w:rsid w:val="00B548AA"/>
    <w:rsid w:val="00B6562E"/>
    <w:rsid w:val="00B7753F"/>
    <w:rsid w:val="00B8610E"/>
    <w:rsid w:val="00B878DD"/>
    <w:rsid w:val="00B87D93"/>
    <w:rsid w:val="00B92803"/>
    <w:rsid w:val="00B928F5"/>
    <w:rsid w:val="00BB1B14"/>
    <w:rsid w:val="00BB21C4"/>
    <w:rsid w:val="00BB2901"/>
    <w:rsid w:val="00BB7174"/>
    <w:rsid w:val="00BB752A"/>
    <w:rsid w:val="00BC08ED"/>
    <w:rsid w:val="00BC1FB8"/>
    <w:rsid w:val="00BC4A4D"/>
    <w:rsid w:val="00BD137A"/>
    <w:rsid w:val="00BD2239"/>
    <w:rsid w:val="00BD3498"/>
    <w:rsid w:val="00BE48BF"/>
    <w:rsid w:val="00BE6629"/>
    <w:rsid w:val="00BF2431"/>
    <w:rsid w:val="00BF2470"/>
    <w:rsid w:val="00BF6CC0"/>
    <w:rsid w:val="00BF7157"/>
    <w:rsid w:val="00C024FD"/>
    <w:rsid w:val="00C06C57"/>
    <w:rsid w:val="00C164BC"/>
    <w:rsid w:val="00C24EA6"/>
    <w:rsid w:val="00C25DAE"/>
    <w:rsid w:val="00C359D6"/>
    <w:rsid w:val="00C41B6E"/>
    <w:rsid w:val="00C43547"/>
    <w:rsid w:val="00C534EE"/>
    <w:rsid w:val="00C55659"/>
    <w:rsid w:val="00C55E76"/>
    <w:rsid w:val="00C61341"/>
    <w:rsid w:val="00C655CA"/>
    <w:rsid w:val="00C65DB3"/>
    <w:rsid w:val="00C67BE5"/>
    <w:rsid w:val="00C73338"/>
    <w:rsid w:val="00C74156"/>
    <w:rsid w:val="00C74404"/>
    <w:rsid w:val="00C76F9D"/>
    <w:rsid w:val="00C7737E"/>
    <w:rsid w:val="00C80744"/>
    <w:rsid w:val="00C80899"/>
    <w:rsid w:val="00C822EC"/>
    <w:rsid w:val="00C850FF"/>
    <w:rsid w:val="00C96A64"/>
    <w:rsid w:val="00CA7B32"/>
    <w:rsid w:val="00CB1265"/>
    <w:rsid w:val="00CB2B54"/>
    <w:rsid w:val="00CB3202"/>
    <w:rsid w:val="00CB3731"/>
    <w:rsid w:val="00CB42A2"/>
    <w:rsid w:val="00CB5926"/>
    <w:rsid w:val="00CB67B1"/>
    <w:rsid w:val="00CB6A9E"/>
    <w:rsid w:val="00CB7377"/>
    <w:rsid w:val="00CB775D"/>
    <w:rsid w:val="00CC32AE"/>
    <w:rsid w:val="00CD3990"/>
    <w:rsid w:val="00CD44CD"/>
    <w:rsid w:val="00CF0684"/>
    <w:rsid w:val="00CF135E"/>
    <w:rsid w:val="00CF6054"/>
    <w:rsid w:val="00D012E0"/>
    <w:rsid w:val="00D02734"/>
    <w:rsid w:val="00D02BDA"/>
    <w:rsid w:val="00D05C15"/>
    <w:rsid w:val="00D1259F"/>
    <w:rsid w:val="00D14003"/>
    <w:rsid w:val="00D157F5"/>
    <w:rsid w:val="00D2075B"/>
    <w:rsid w:val="00D24D93"/>
    <w:rsid w:val="00D326FE"/>
    <w:rsid w:val="00D33B22"/>
    <w:rsid w:val="00D45D79"/>
    <w:rsid w:val="00D46178"/>
    <w:rsid w:val="00D46876"/>
    <w:rsid w:val="00D5333C"/>
    <w:rsid w:val="00D60055"/>
    <w:rsid w:val="00D602E1"/>
    <w:rsid w:val="00D60740"/>
    <w:rsid w:val="00D60ABA"/>
    <w:rsid w:val="00D65A6C"/>
    <w:rsid w:val="00D80739"/>
    <w:rsid w:val="00D8078B"/>
    <w:rsid w:val="00D862EB"/>
    <w:rsid w:val="00DA09E5"/>
    <w:rsid w:val="00DA1E67"/>
    <w:rsid w:val="00DA468F"/>
    <w:rsid w:val="00DA6FD9"/>
    <w:rsid w:val="00DB0C19"/>
    <w:rsid w:val="00DB1626"/>
    <w:rsid w:val="00DB5370"/>
    <w:rsid w:val="00DB5EEA"/>
    <w:rsid w:val="00DB7348"/>
    <w:rsid w:val="00DC1BBD"/>
    <w:rsid w:val="00DC44D6"/>
    <w:rsid w:val="00DC710D"/>
    <w:rsid w:val="00DD2FDB"/>
    <w:rsid w:val="00DE11FA"/>
    <w:rsid w:val="00DE2DF6"/>
    <w:rsid w:val="00DE66C8"/>
    <w:rsid w:val="00DF1489"/>
    <w:rsid w:val="00DF54C5"/>
    <w:rsid w:val="00DF6AFF"/>
    <w:rsid w:val="00E0137F"/>
    <w:rsid w:val="00E02515"/>
    <w:rsid w:val="00E10082"/>
    <w:rsid w:val="00E12510"/>
    <w:rsid w:val="00E21369"/>
    <w:rsid w:val="00E258CC"/>
    <w:rsid w:val="00E35CC8"/>
    <w:rsid w:val="00E371E4"/>
    <w:rsid w:val="00E41201"/>
    <w:rsid w:val="00E42DC7"/>
    <w:rsid w:val="00E44C41"/>
    <w:rsid w:val="00E45B1D"/>
    <w:rsid w:val="00E603DF"/>
    <w:rsid w:val="00E61E82"/>
    <w:rsid w:val="00E702BD"/>
    <w:rsid w:val="00E72166"/>
    <w:rsid w:val="00E74683"/>
    <w:rsid w:val="00E76946"/>
    <w:rsid w:val="00E77250"/>
    <w:rsid w:val="00E879D2"/>
    <w:rsid w:val="00E92C8F"/>
    <w:rsid w:val="00E96541"/>
    <w:rsid w:val="00EA0221"/>
    <w:rsid w:val="00EA39E8"/>
    <w:rsid w:val="00EA78A4"/>
    <w:rsid w:val="00EB07D6"/>
    <w:rsid w:val="00EC0192"/>
    <w:rsid w:val="00EC5C22"/>
    <w:rsid w:val="00EC64F0"/>
    <w:rsid w:val="00ED51E3"/>
    <w:rsid w:val="00ED76C5"/>
    <w:rsid w:val="00ED7DA7"/>
    <w:rsid w:val="00EE361B"/>
    <w:rsid w:val="00EE7C79"/>
    <w:rsid w:val="00EF0EA4"/>
    <w:rsid w:val="00F067B1"/>
    <w:rsid w:val="00F1219C"/>
    <w:rsid w:val="00F126DF"/>
    <w:rsid w:val="00F165CC"/>
    <w:rsid w:val="00F2205E"/>
    <w:rsid w:val="00F306E1"/>
    <w:rsid w:val="00F45098"/>
    <w:rsid w:val="00F45AAA"/>
    <w:rsid w:val="00F46EB5"/>
    <w:rsid w:val="00F5356A"/>
    <w:rsid w:val="00F536EB"/>
    <w:rsid w:val="00F546E6"/>
    <w:rsid w:val="00F55252"/>
    <w:rsid w:val="00F740DB"/>
    <w:rsid w:val="00F75005"/>
    <w:rsid w:val="00F82E38"/>
    <w:rsid w:val="00F8382D"/>
    <w:rsid w:val="00F87EDD"/>
    <w:rsid w:val="00F90F9E"/>
    <w:rsid w:val="00F92594"/>
    <w:rsid w:val="00FA0D58"/>
    <w:rsid w:val="00FA2652"/>
    <w:rsid w:val="00FC0647"/>
    <w:rsid w:val="00FC4DD4"/>
    <w:rsid w:val="00FC7A85"/>
    <w:rsid w:val="00FD4843"/>
    <w:rsid w:val="00FD4AD6"/>
    <w:rsid w:val="00FD6129"/>
    <w:rsid w:val="00FD63D9"/>
    <w:rsid w:val="00FE5173"/>
    <w:rsid w:val="00FE540B"/>
    <w:rsid w:val="00FE731B"/>
    <w:rsid w:val="00FF0B3C"/>
    <w:rsid w:val="00FF32ED"/>
    <w:rsid w:val="00FF7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12DFA3"/>
  <w15:chartTrackingRefBased/>
  <w15:docId w15:val="{495594D4-6D21-4534-8BFE-C95D1C77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3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0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0D0"/>
  </w:style>
  <w:style w:type="paragraph" w:styleId="Footer">
    <w:name w:val="footer"/>
    <w:basedOn w:val="Normal"/>
    <w:link w:val="FooterChar"/>
    <w:uiPriority w:val="99"/>
    <w:unhideWhenUsed/>
    <w:rsid w:val="005E7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0D0"/>
  </w:style>
  <w:style w:type="table" w:styleId="TableGrid">
    <w:name w:val="Table Grid"/>
    <w:basedOn w:val="TableNormal"/>
    <w:uiPriority w:val="39"/>
    <w:rsid w:val="00187AE1"/>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link w:val="ListParagraphChar"/>
    <w:uiPriority w:val="34"/>
    <w:qFormat/>
    <w:rsid w:val="00187AE1"/>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187AE1"/>
    <w:rPr>
      <w:rFonts w:ascii="Times New Roman" w:eastAsia="Times New Roman" w:hAnsi="Times New Roman" w:cs="Times New Roman"/>
      <w:sz w:val="24"/>
      <w:szCs w:val="24"/>
    </w:rPr>
  </w:style>
  <w:style w:type="paragraph" w:styleId="NoSpacing">
    <w:name w:val="No Spacing"/>
    <w:uiPriority w:val="1"/>
    <w:qFormat/>
    <w:rsid w:val="00187AE1"/>
    <w:pPr>
      <w:spacing w:after="0" w:line="240" w:lineRule="auto"/>
    </w:pPr>
    <w:rPr>
      <w:rFonts w:ascii="Arial" w:eastAsia="Calibri" w:hAnsi="Arial" w:cs="Arial"/>
      <w:sz w:val="24"/>
      <w:szCs w:val="24"/>
    </w:rPr>
  </w:style>
  <w:style w:type="paragraph" w:styleId="NormalWeb">
    <w:name w:val="Normal (Web)"/>
    <w:basedOn w:val="Normal"/>
    <w:uiPriority w:val="99"/>
    <w:semiHidden/>
    <w:unhideWhenUsed/>
    <w:rsid w:val="00315D4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E7683"/>
    <w:rPr>
      <w:sz w:val="16"/>
      <w:szCs w:val="16"/>
    </w:rPr>
  </w:style>
  <w:style w:type="paragraph" w:styleId="CommentText">
    <w:name w:val="annotation text"/>
    <w:basedOn w:val="Normal"/>
    <w:link w:val="CommentTextChar"/>
    <w:uiPriority w:val="99"/>
    <w:unhideWhenUsed/>
    <w:rsid w:val="000E7683"/>
    <w:pPr>
      <w:spacing w:line="240" w:lineRule="auto"/>
    </w:pPr>
    <w:rPr>
      <w:sz w:val="20"/>
      <w:szCs w:val="20"/>
    </w:rPr>
  </w:style>
  <w:style w:type="character" w:customStyle="1" w:styleId="CommentTextChar">
    <w:name w:val="Comment Text Char"/>
    <w:basedOn w:val="DefaultParagraphFont"/>
    <w:link w:val="CommentText"/>
    <w:uiPriority w:val="99"/>
    <w:rsid w:val="000E7683"/>
    <w:rPr>
      <w:sz w:val="20"/>
      <w:szCs w:val="20"/>
    </w:rPr>
  </w:style>
  <w:style w:type="paragraph" w:styleId="CommentSubject">
    <w:name w:val="annotation subject"/>
    <w:basedOn w:val="CommentText"/>
    <w:next w:val="CommentText"/>
    <w:link w:val="CommentSubjectChar"/>
    <w:uiPriority w:val="99"/>
    <w:semiHidden/>
    <w:unhideWhenUsed/>
    <w:rsid w:val="000E7683"/>
    <w:rPr>
      <w:b/>
      <w:bCs/>
    </w:rPr>
  </w:style>
  <w:style w:type="character" w:customStyle="1" w:styleId="CommentSubjectChar">
    <w:name w:val="Comment Subject Char"/>
    <w:basedOn w:val="CommentTextChar"/>
    <w:link w:val="CommentSubject"/>
    <w:uiPriority w:val="99"/>
    <w:semiHidden/>
    <w:rsid w:val="000E7683"/>
    <w:rPr>
      <w:b/>
      <w:bCs/>
      <w:sz w:val="20"/>
      <w:szCs w:val="20"/>
    </w:rPr>
  </w:style>
  <w:style w:type="paragraph" w:styleId="BalloonText">
    <w:name w:val="Balloon Text"/>
    <w:basedOn w:val="Normal"/>
    <w:link w:val="BalloonTextChar"/>
    <w:uiPriority w:val="99"/>
    <w:semiHidden/>
    <w:unhideWhenUsed/>
    <w:rsid w:val="000E76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683"/>
    <w:rPr>
      <w:rFonts w:ascii="Segoe UI" w:hAnsi="Segoe UI" w:cs="Segoe UI"/>
      <w:sz w:val="18"/>
      <w:szCs w:val="18"/>
    </w:rPr>
  </w:style>
  <w:style w:type="character" w:customStyle="1" w:styleId="Heading1Char">
    <w:name w:val="Heading 1 Char"/>
    <w:basedOn w:val="DefaultParagraphFont"/>
    <w:link w:val="Heading1"/>
    <w:uiPriority w:val="9"/>
    <w:rsid w:val="001473E9"/>
    <w:rPr>
      <w:rFonts w:asciiTheme="majorHAnsi" w:eastAsiaTheme="majorEastAsia" w:hAnsiTheme="majorHAnsi" w:cstheme="majorBidi"/>
      <w:color w:val="2F5496" w:themeColor="accent1" w:themeShade="BF"/>
      <w:sz w:val="32"/>
      <w:szCs w:val="32"/>
    </w:rPr>
  </w:style>
  <w:style w:type="paragraph" w:styleId="EndnoteText">
    <w:name w:val="endnote text"/>
    <w:basedOn w:val="Normal"/>
    <w:link w:val="EndnoteTextChar"/>
    <w:uiPriority w:val="99"/>
    <w:semiHidden/>
    <w:unhideWhenUsed/>
    <w:rsid w:val="002D01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D019A"/>
    <w:rPr>
      <w:sz w:val="20"/>
      <w:szCs w:val="20"/>
    </w:rPr>
  </w:style>
  <w:style w:type="character" w:styleId="EndnoteReference">
    <w:name w:val="endnote reference"/>
    <w:basedOn w:val="DefaultParagraphFont"/>
    <w:uiPriority w:val="99"/>
    <w:semiHidden/>
    <w:unhideWhenUsed/>
    <w:rsid w:val="002D019A"/>
    <w:rPr>
      <w:vertAlign w:val="superscript"/>
    </w:rPr>
  </w:style>
  <w:style w:type="paragraph" w:styleId="FootnoteText">
    <w:name w:val="footnote text"/>
    <w:basedOn w:val="Normal"/>
    <w:link w:val="FootnoteTextChar"/>
    <w:uiPriority w:val="99"/>
    <w:semiHidden/>
    <w:unhideWhenUsed/>
    <w:rsid w:val="002D01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19A"/>
    <w:rPr>
      <w:sz w:val="20"/>
      <w:szCs w:val="20"/>
    </w:rPr>
  </w:style>
  <w:style w:type="character" w:styleId="FootnoteReference">
    <w:name w:val="footnote reference"/>
    <w:basedOn w:val="DefaultParagraphFont"/>
    <w:uiPriority w:val="99"/>
    <w:semiHidden/>
    <w:unhideWhenUsed/>
    <w:rsid w:val="002D019A"/>
    <w:rPr>
      <w:vertAlign w:val="superscript"/>
    </w:rPr>
  </w:style>
  <w:style w:type="character" w:styleId="Hyperlink">
    <w:name w:val="Hyperlink"/>
    <w:basedOn w:val="DefaultParagraphFont"/>
    <w:uiPriority w:val="99"/>
    <w:unhideWhenUsed/>
    <w:rsid w:val="00E72166"/>
    <w:rPr>
      <w:color w:val="0563C1" w:themeColor="hyperlink"/>
      <w:u w:val="single"/>
    </w:rPr>
  </w:style>
  <w:style w:type="character" w:customStyle="1" w:styleId="UnresolvedMention1">
    <w:name w:val="Unresolved Mention1"/>
    <w:basedOn w:val="DefaultParagraphFont"/>
    <w:uiPriority w:val="99"/>
    <w:semiHidden/>
    <w:unhideWhenUsed/>
    <w:rsid w:val="00E72166"/>
    <w:rPr>
      <w:color w:val="808080"/>
      <w:shd w:val="clear" w:color="auto" w:fill="E6E6E6"/>
    </w:rPr>
  </w:style>
  <w:style w:type="paragraph" w:styleId="Revision">
    <w:name w:val="Revision"/>
    <w:hidden/>
    <w:uiPriority w:val="99"/>
    <w:semiHidden/>
    <w:rsid w:val="00717E08"/>
    <w:pPr>
      <w:spacing w:after="0" w:line="240" w:lineRule="auto"/>
    </w:pPr>
  </w:style>
  <w:style w:type="character" w:styleId="UnresolvedMention">
    <w:name w:val="Unresolved Mention"/>
    <w:basedOn w:val="DefaultParagraphFont"/>
    <w:uiPriority w:val="99"/>
    <w:semiHidden/>
    <w:unhideWhenUsed/>
    <w:rsid w:val="003703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8152">
      <w:bodyDiv w:val="1"/>
      <w:marLeft w:val="0"/>
      <w:marRight w:val="0"/>
      <w:marTop w:val="0"/>
      <w:marBottom w:val="0"/>
      <w:divBdr>
        <w:top w:val="none" w:sz="0" w:space="0" w:color="auto"/>
        <w:left w:val="none" w:sz="0" w:space="0" w:color="auto"/>
        <w:bottom w:val="none" w:sz="0" w:space="0" w:color="auto"/>
        <w:right w:val="none" w:sz="0" w:space="0" w:color="auto"/>
      </w:divBdr>
    </w:div>
    <w:div w:id="150757655">
      <w:bodyDiv w:val="1"/>
      <w:marLeft w:val="0"/>
      <w:marRight w:val="0"/>
      <w:marTop w:val="0"/>
      <w:marBottom w:val="0"/>
      <w:divBdr>
        <w:top w:val="none" w:sz="0" w:space="0" w:color="auto"/>
        <w:left w:val="none" w:sz="0" w:space="0" w:color="auto"/>
        <w:bottom w:val="none" w:sz="0" w:space="0" w:color="auto"/>
        <w:right w:val="none" w:sz="0" w:space="0" w:color="auto"/>
      </w:divBdr>
    </w:div>
    <w:div w:id="521164295">
      <w:bodyDiv w:val="1"/>
      <w:marLeft w:val="0"/>
      <w:marRight w:val="0"/>
      <w:marTop w:val="0"/>
      <w:marBottom w:val="0"/>
      <w:divBdr>
        <w:top w:val="none" w:sz="0" w:space="0" w:color="auto"/>
        <w:left w:val="none" w:sz="0" w:space="0" w:color="auto"/>
        <w:bottom w:val="none" w:sz="0" w:space="0" w:color="auto"/>
        <w:right w:val="none" w:sz="0" w:space="0" w:color="auto"/>
      </w:divBdr>
    </w:div>
    <w:div w:id="541331739">
      <w:bodyDiv w:val="1"/>
      <w:marLeft w:val="0"/>
      <w:marRight w:val="0"/>
      <w:marTop w:val="0"/>
      <w:marBottom w:val="0"/>
      <w:divBdr>
        <w:top w:val="none" w:sz="0" w:space="0" w:color="auto"/>
        <w:left w:val="none" w:sz="0" w:space="0" w:color="auto"/>
        <w:bottom w:val="none" w:sz="0" w:space="0" w:color="auto"/>
        <w:right w:val="none" w:sz="0" w:space="0" w:color="auto"/>
      </w:divBdr>
    </w:div>
    <w:div w:id="549878666">
      <w:bodyDiv w:val="1"/>
      <w:marLeft w:val="0"/>
      <w:marRight w:val="0"/>
      <w:marTop w:val="0"/>
      <w:marBottom w:val="0"/>
      <w:divBdr>
        <w:top w:val="none" w:sz="0" w:space="0" w:color="auto"/>
        <w:left w:val="none" w:sz="0" w:space="0" w:color="auto"/>
        <w:bottom w:val="none" w:sz="0" w:space="0" w:color="auto"/>
        <w:right w:val="none" w:sz="0" w:space="0" w:color="auto"/>
      </w:divBdr>
    </w:div>
    <w:div w:id="818039686">
      <w:bodyDiv w:val="1"/>
      <w:marLeft w:val="0"/>
      <w:marRight w:val="0"/>
      <w:marTop w:val="0"/>
      <w:marBottom w:val="0"/>
      <w:divBdr>
        <w:top w:val="none" w:sz="0" w:space="0" w:color="auto"/>
        <w:left w:val="none" w:sz="0" w:space="0" w:color="auto"/>
        <w:bottom w:val="none" w:sz="0" w:space="0" w:color="auto"/>
        <w:right w:val="none" w:sz="0" w:space="0" w:color="auto"/>
      </w:divBdr>
      <w:divsChild>
        <w:div w:id="1445537570">
          <w:marLeft w:val="274"/>
          <w:marRight w:val="0"/>
          <w:marTop w:val="86"/>
          <w:marBottom w:val="0"/>
          <w:divBdr>
            <w:top w:val="none" w:sz="0" w:space="0" w:color="auto"/>
            <w:left w:val="none" w:sz="0" w:space="0" w:color="auto"/>
            <w:bottom w:val="none" w:sz="0" w:space="0" w:color="auto"/>
            <w:right w:val="none" w:sz="0" w:space="0" w:color="auto"/>
          </w:divBdr>
        </w:div>
        <w:div w:id="2107115789">
          <w:marLeft w:val="274"/>
          <w:marRight w:val="0"/>
          <w:marTop w:val="86"/>
          <w:marBottom w:val="0"/>
          <w:divBdr>
            <w:top w:val="none" w:sz="0" w:space="0" w:color="auto"/>
            <w:left w:val="none" w:sz="0" w:space="0" w:color="auto"/>
            <w:bottom w:val="none" w:sz="0" w:space="0" w:color="auto"/>
            <w:right w:val="none" w:sz="0" w:space="0" w:color="auto"/>
          </w:divBdr>
        </w:div>
        <w:div w:id="1785810347">
          <w:marLeft w:val="274"/>
          <w:marRight w:val="0"/>
          <w:marTop w:val="86"/>
          <w:marBottom w:val="0"/>
          <w:divBdr>
            <w:top w:val="none" w:sz="0" w:space="0" w:color="auto"/>
            <w:left w:val="none" w:sz="0" w:space="0" w:color="auto"/>
            <w:bottom w:val="none" w:sz="0" w:space="0" w:color="auto"/>
            <w:right w:val="none" w:sz="0" w:space="0" w:color="auto"/>
          </w:divBdr>
        </w:div>
        <w:div w:id="159585939">
          <w:marLeft w:val="274"/>
          <w:marRight w:val="0"/>
          <w:marTop w:val="86"/>
          <w:marBottom w:val="0"/>
          <w:divBdr>
            <w:top w:val="none" w:sz="0" w:space="0" w:color="auto"/>
            <w:left w:val="none" w:sz="0" w:space="0" w:color="auto"/>
            <w:bottom w:val="none" w:sz="0" w:space="0" w:color="auto"/>
            <w:right w:val="none" w:sz="0" w:space="0" w:color="auto"/>
          </w:divBdr>
        </w:div>
        <w:div w:id="2068799161">
          <w:marLeft w:val="274"/>
          <w:marRight w:val="0"/>
          <w:marTop w:val="86"/>
          <w:marBottom w:val="0"/>
          <w:divBdr>
            <w:top w:val="none" w:sz="0" w:space="0" w:color="auto"/>
            <w:left w:val="none" w:sz="0" w:space="0" w:color="auto"/>
            <w:bottom w:val="none" w:sz="0" w:space="0" w:color="auto"/>
            <w:right w:val="none" w:sz="0" w:space="0" w:color="auto"/>
          </w:divBdr>
        </w:div>
        <w:div w:id="108858547">
          <w:marLeft w:val="274"/>
          <w:marRight w:val="0"/>
          <w:marTop w:val="86"/>
          <w:marBottom w:val="0"/>
          <w:divBdr>
            <w:top w:val="none" w:sz="0" w:space="0" w:color="auto"/>
            <w:left w:val="none" w:sz="0" w:space="0" w:color="auto"/>
            <w:bottom w:val="none" w:sz="0" w:space="0" w:color="auto"/>
            <w:right w:val="none" w:sz="0" w:space="0" w:color="auto"/>
          </w:divBdr>
        </w:div>
        <w:div w:id="31924250">
          <w:marLeft w:val="274"/>
          <w:marRight w:val="0"/>
          <w:marTop w:val="86"/>
          <w:marBottom w:val="0"/>
          <w:divBdr>
            <w:top w:val="none" w:sz="0" w:space="0" w:color="auto"/>
            <w:left w:val="none" w:sz="0" w:space="0" w:color="auto"/>
            <w:bottom w:val="none" w:sz="0" w:space="0" w:color="auto"/>
            <w:right w:val="none" w:sz="0" w:space="0" w:color="auto"/>
          </w:divBdr>
        </w:div>
        <w:div w:id="1533570777">
          <w:marLeft w:val="274"/>
          <w:marRight w:val="0"/>
          <w:marTop w:val="86"/>
          <w:marBottom w:val="0"/>
          <w:divBdr>
            <w:top w:val="none" w:sz="0" w:space="0" w:color="auto"/>
            <w:left w:val="none" w:sz="0" w:space="0" w:color="auto"/>
            <w:bottom w:val="none" w:sz="0" w:space="0" w:color="auto"/>
            <w:right w:val="none" w:sz="0" w:space="0" w:color="auto"/>
          </w:divBdr>
        </w:div>
      </w:divsChild>
    </w:div>
    <w:div w:id="1114405166">
      <w:bodyDiv w:val="1"/>
      <w:marLeft w:val="0"/>
      <w:marRight w:val="0"/>
      <w:marTop w:val="0"/>
      <w:marBottom w:val="0"/>
      <w:divBdr>
        <w:top w:val="none" w:sz="0" w:space="0" w:color="auto"/>
        <w:left w:val="none" w:sz="0" w:space="0" w:color="auto"/>
        <w:bottom w:val="none" w:sz="0" w:space="0" w:color="auto"/>
        <w:right w:val="none" w:sz="0" w:space="0" w:color="auto"/>
      </w:divBdr>
      <w:divsChild>
        <w:div w:id="1271358222">
          <w:marLeft w:val="1267"/>
          <w:marRight w:val="0"/>
          <w:marTop w:val="72"/>
          <w:marBottom w:val="0"/>
          <w:divBdr>
            <w:top w:val="none" w:sz="0" w:space="0" w:color="auto"/>
            <w:left w:val="none" w:sz="0" w:space="0" w:color="auto"/>
            <w:bottom w:val="none" w:sz="0" w:space="0" w:color="auto"/>
            <w:right w:val="none" w:sz="0" w:space="0" w:color="auto"/>
          </w:divBdr>
        </w:div>
        <w:div w:id="71054417">
          <w:marLeft w:val="1267"/>
          <w:marRight w:val="0"/>
          <w:marTop w:val="72"/>
          <w:marBottom w:val="0"/>
          <w:divBdr>
            <w:top w:val="none" w:sz="0" w:space="0" w:color="auto"/>
            <w:left w:val="none" w:sz="0" w:space="0" w:color="auto"/>
            <w:bottom w:val="none" w:sz="0" w:space="0" w:color="auto"/>
            <w:right w:val="none" w:sz="0" w:space="0" w:color="auto"/>
          </w:divBdr>
        </w:div>
        <w:div w:id="640110493">
          <w:marLeft w:val="1267"/>
          <w:marRight w:val="0"/>
          <w:marTop w:val="72"/>
          <w:marBottom w:val="0"/>
          <w:divBdr>
            <w:top w:val="none" w:sz="0" w:space="0" w:color="auto"/>
            <w:left w:val="none" w:sz="0" w:space="0" w:color="auto"/>
            <w:bottom w:val="none" w:sz="0" w:space="0" w:color="auto"/>
            <w:right w:val="none" w:sz="0" w:space="0" w:color="auto"/>
          </w:divBdr>
        </w:div>
        <w:div w:id="394546783">
          <w:marLeft w:val="1267"/>
          <w:marRight w:val="0"/>
          <w:marTop w:val="72"/>
          <w:marBottom w:val="0"/>
          <w:divBdr>
            <w:top w:val="none" w:sz="0" w:space="0" w:color="auto"/>
            <w:left w:val="none" w:sz="0" w:space="0" w:color="auto"/>
            <w:bottom w:val="none" w:sz="0" w:space="0" w:color="auto"/>
            <w:right w:val="none" w:sz="0" w:space="0" w:color="auto"/>
          </w:divBdr>
        </w:div>
      </w:divsChild>
    </w:div>
    <w:div w:id="1852603331">
      <w:bodyDiv w:val="1"/>
      <w:marLeft w:val="0"/>
      <w:marRight w:val="0"/>
      <w:marTop w:val="0"/>
      <w:marBottom w:val="0"/>
      <w:divBdr>
        <w:top w:val="none" w:sz="0" w:space="0" w:color="auto"/>
        <w:left w:val="none" w:sz="0" w:space="0" w:color="auto"/>
        <w:bottom w:val="none" w:sz="0" w:space="0" w:color="auto"/>
        <w:right w:val="none" w:sz="0" w:space="0" w:color="auto"/>
      </w:divBdr>
    </w:div>
    <w:div w:id="1899585167">
      <w:bodyDiv w:val="1"/>
      <w:marLeft w:val="0"/>
      <w:marRight w:val="0"/>
      <w:marTop w:val="0"/>
      <w:marBottom w:val="0"/>
      <w:divBdr>
        <w:top w:val="none" w:sz="0" w:space="0" w:color="auto"/>
        <w:left w:val="none" w:sz="0" w:space="0" w:color="auto"/>
        <w:bottom w:val="none" w:sz="0" w:space="0" w:color="auto"/>
        <w:right w:val="none" w:sz="0" w:space="0" w:color="auto"/>
      </w:divBdr>
      <w:divsChild>
        <w:div w:id="302976453">
          <w:marLeft w:val="547"/>
          <w:marRight w:val="0"/>
          <w:marTop w:val="77"/>
          <w:marBottom w:val="0"/>
          <w:divBdr>
            <w:top w:val="none" w:sz="0" w:space="0" w:color="auto"/>
            <w:left w:val="none" w:sz="0" w:space="0" w:color="auto"/>
            <w:bottom w:val="none" w:sz="0" w:space="0" w:color="auto"/>
            <w:right w:val="none" w:sz="0" w:space="0" w:color="auto"/>
          </w:divBdr>
        </w:div>
        <w:div w:id="57167658">
          <w:marLeft w:val="994"/>
          <w:marRight w:val="0"/>
          <w:marTop w:val="77"/>
          <w:marBottom w:val="0"/>
          <w:divBdr>
            <w:top w:val="none" w:sz="0" w:space="0" w:color="auto"/>
            <w:left w:val="none" w:sz="0" w:space="0" w:color="auto"/>
            <w:bottom w:val="none" w:sz="0" w:space="0" w:color="auto"/>
            <w:right w:val="none" w:sz="0" w:space="0" w:color="auto"/>
          </w:divBdr>
        </w:div>
        <w:div w:id="2000379215">
          <w:marLeft w:val="994"/>
          <w:marRight w:val="0"/>
          <w:marTop w:val="77"/>
          <w:marBottom w:val="0"/>
          <w:divBdr>
            <w:top w:val="none" w:sz="0" w:space="0" w:color="auto"/>
            <w:left w:val="none" w:sz="0" w:space="0" w:color="auto"/>
            <w:bottom w:val="none" w:sz="0" w:space="0" w:color="auto"/>
            <w:right w:val="none" w:sz="0" w:space="0" w:color="auto"/>
          </w:divBdr>
        </w:div>
        <w:div w:id="903492548">
          <w:marLeft w:val="547"/>
          <w:marRight w:val="0"/>
          <w:marTop w:val="77"/>
          <w:marBottom w:val="0"/>
          <w:divBdr>
            <w:top w:val="none" w:sz="0" w:space="0" w:color="auto"/>
            <w:left w:val="none" w:sz="0" w:space="0" w:color="auto"/>
            <w:bottom w:val="none" w:sz="0" w:space="0" w:color="auto"/>
            <w:right w:val="none" w:sz="0" w:space="0" w:color="auto"/>
          </w:divBdr>
        </w:div>
        <w:div w:id="1158886103">
          <w:marLeft w:val="547"/>
          <w:marRight w:val="0"/>
          <w:marTop w:val="77"/>
          <w:marBottom w:val="0"/>
          <w:divBdr>
            <w:top w:val="none" w:sz="0" w:space="0" w:color="auto"/>
            <w:left w:val="none" w:sz="0" w:space="0" w:color="auto"/>
            <w:bottom w:val="none" w:sz="0" w:space="0" w:color="auto"/>
            <w:right w:val="none" w:sz="0" w:space="0" w:color="auto"/>
          </w:divBdr>
        </w:div>
        <w:div w:id="396325930">
          <w:marLeft w:val="547"/>
          <w:marRight w:val="0"/>
          <w:marTop w:val="77"/>
          <w:marBottom w:val="0"/>
          <w:divBdr>
            <w:top w:val="none" w:sz="0" w:space="0" w:color="auto"/>
            <w:left w:val="none" w:sz="0" w:space="0" w:color="auto"/>
            <w:bottom w:val="none" w:sz="0" w:space="0" w:color="auto"/>
            <w:right w:val="none" w:sz="0" w:space="0" w:color="auto"/>
          </w:divBdr>
        </w:div>
        <w:div w:id="1090933823">
          <w:marLeft w:val="547"/>
          <w:marRight w:val="0"/>
          <w:marTop w:val="77"/>
          <w:marBottom w:val="0"/>
          <w:divBdr>
            <w:top w:val="none" w:sz="0" w:space="0" w:color="auto"/>
            <w:left w:val="none" w:sz="0" w:space="0" w:color="auto"/>
            <w:bottom w:val="none" w:sz="0" w:space="0" w:color="auto"/>
            <w:right w:val="none" w:sz="0" w:space="0" w:color="auto"/>
          </w:divBdr>
        </w:div>
        <w:div w:id="253706234">
          <w:marLeft w:val="547"/>
          <w:marRight w:val="0"/>
          <w:marTop w:val="77"/>
          <w:marBottom w:val="0"/>
          <w:divBdr>
            <w:top w:val="none" w:sz="0" w:space="0" w:color="auto"/>
            <w:left w:val="none" w:sz="0" w:space="0" w:color="auto"/>
            <w:bottom w:val="none" w:sz="0" w:space="0" w:color="auto"/>
            <w:right w:val="none" w:sz="0" w:space="0" w:color="auto"/>
          </w:divBdr>
        </w:div>
        <w:div w:id="221522088">
          <w:marLeft w:val="547"/>
          <w:marRight w:val="0"/>
          <w:marTop w:val="77"/>
          <w:marBottom w:val="0"/>
          <w:divBdr>
            <w:top w:val="none" w:sz="0" w:space="0" w:color="auto"/>
            <w:left w:val="none" w:sz="0" w:space="0" w:color="auto"/>
            <w:bottom w:val="none" w:sz="0" w:space="0" w:color="auto"/>
            <w:right w:val="none" w:sz="0" w:space="0" w:color="auto"/>
          </w:divBdr>
        </w:div>
        <w:div w:id="891160196">
          <w:marLeft w:val="547"/>
          <w:marRight w:val="0"/>
          <w:marTop w:val="77"/>
          <w:marBottom w:val="0"/>
          <w:divBdr>
            <w:top w:val="none" w:sz="0" w:space="0" w:color="auto"/>
            <w:left w:val="none" w:sz="0" w:space="0" w:color="auto"/>
            <w:bottom w:val="none" w:sz="0" w:space="0" w:color="auto"/>
            <w:right w:val="none" w:sz="0" w:space="0" w:color="auto"/>
          </w:divBdr>
        </w:div>
      </w:divsChild>
    </w:div>
    <w:div w:id="202034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ex.coveredca.com/insurance-companies/PDFs/QHP-Model-Contract-2017-2019-Amended-for-2017-and-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ex.coveredca.com/insurance-companies/PDFs/QHP-Model-Contract-2017-2019-Amended-for-2017-and-20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HP@covered.ca.gov" TargetMode="External"/><Relationship Id="rId4" Type="http://schemas.openxmlformats.org/officeDocument/2006/relationships/settings" Target="settings.xml"/><Relationship Id="rId9" Type="http://schemas.openxmlformats.org/officeDocument/2006/relationships/hyperlink" Target="https://board.coveredca.com/meetings/2019/01-17%20Meeting/Refreshing-Contractural-Expecta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9E35C-AB1B-498B-943E-D92398F4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2315</Words>
  <Characters>14402</Characters>
  <Application>Microsoft Office Word</Application>
  <DocSecurity>0</DocSecurity>
  <Lines>400</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Brandt, Margareta (CoveredCA)</dc:creator>
  <cp:keywords/>
  <dc:description/>
  <cp:lastModifiedBy>Brandt, Margareta (CoveredCA)</cp:lastModifiedBy>
  <cp:revision>5</cp:revision>
  <cp:lastPrinted>2019-01-16T17:02:00Z</cp:lastPrinted>
  <dcterms:created xsi:type="dcterms:W3CDTF">2019-01-17T02:55:00Z</dcterms:created>
  <dcterms:modified xsi:type="dcterms:W3CDTF">2019-01-17T03:42:00Z</dcterms:modified>
</cp:coreProperties>
</file>